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FC5F6" w14:textId="77777777" w:rsidR="000770C9" w:rsidRDefault="000770C9">
      <w:pPr>
        <w:spacing w:after="0" w:line="259" w:lineRule="auto"/>
        <w:ind w:left="8366" w:firstLine="0"/>
        <w:jc w:val="left"/>
      </w:pPr>
    </w:p>
    <w:tbl>
      <w:tblPr>
        <w:tblW w:w="9212" w:type="dxa"/>
        <w:jc w:val="center"/>
        <w:tblLook w:val="04A0" w:firstRow="1" w:lastRow="0" w:firstColumn="1" w:lastColumn="0" w:noHBand="0" w:noVBand="1"/>
      </w:tblPr>
      <w:tblGrid>
        <w:gridCol w:w="3070"/>
        <w:gridCol w:w="3071"/>
        <w:gridCol w:w="3071"/>
      </w:tblGrid>
      <w:tr w:rsidR="000770C9" w:rsidRPr="009F0691" w14:paraId="46477053" w14:textId="77777777" w:rsidTr="000770C9">
        <w:trPr>
          <w:trHeight w:val="1414"/>
          <w:jc w:val="center"/>
        </w:trPr>
        <w:tc>
          <w:tcPr>
            <w:tcW w:w="3070" w:type="dxa"/>
          </w:tcPr>
          <w:p w14:paraId="5CDA5518" w14:textId="77777777" w:rsidR="000770C9" w:rsidRPr="00561F44" w:rsidRDefault="000770C9" w:rsidP="000770C9">
            <w:pPr>
              <w:pStyle w:val="En-tte"/>
              <w:jc w:val="center"/>
              <w:rPr>
                <w:b/>
                <w:bCs/>
              </w:rPr>
            </w:pPr>
            <w:r w:rsidRPr="00561F44">
              <w:rPr>
                <w:b/>
                <w:bCs/>
              </w:rPr>
              <w:t>Royaume du Maroc</w:t>
            </w:r>
          </w:p>
          <w:p w14:paraId="3EFF54AF" w14:textId="77777777" w:rsidR="000770C9" w:rsidRPr="009F0691" w:rsidRDefault="000770C9" w:rsidP="000770C9">
            <w:pPr>
              <w:pStyle w:val="En-tte"/>
              <w:jc w:val="center"/>
              <w:rPr>
                <w:rtl/>
              </w:rPr>
            </w:pPr>
            <w:r w:rsidRPr="009F0691">
              <w:rPr>
                <w:b/>
                <w:bCs/>
              </w:rPr>
              <w:t>Ministère de la Santé</w:t>
            </w:r>
            <w:r>
              <w:rPr>
                <w:b/>
                <w:bCs/>
              </w:rPr>
              <w:t xml:space="preserve"> et de la protection sociale</w:t>
            </w:r>
          </w:p>
          <w:p w14:paraId="646084AE" w14:textId="77777777" w:rsidR="000770C9" w:rsidRPr="009F0691" w:rsidRDefault="000770C9" w:rsidP="000770C9">
            <w:pPr>
              <w:pStyle w:val="En-tte"/>
              <w:ind w:firstLine="246"/>
              <w:rPr>
                <w:rFonts w:ascii="Cambria" w:hAnsi="Cambria"/>
                <w:sz w:val="32"/>
                <w:szCs w:val="32"/>
              </w:rPr>
            </w:pPr>
          </w:p>
        </w:tc>
        <w:tc>
          <w:tcPr>
            <w:tcW w:w="3071" w:type="dxa"/>
          </w:tcPr>
          <w:p w14:paraId="65CEEF82" w14:textId="77777777" w:rsidR="000770C9" w:rsidRPr="009F0691" w:rsidRDefault="000770C9" w:rsidP="000770C9">
            <w:pPr>
              <w:pStyle w:val="En-tte"/>
              <w:jc w:val="center"/>
              <w:rPr>
                <w:rFonts w:ascii="Cambria" w:hAnsi="Cambria"/>
                <w:sz w:val="32"/>
                <w:szCs w:val="32"/>
              </w:rPr>
            </w:pPr>
            <w:r w:rsidRPr="00C72E49">
              <w:rPr>
                <w:noProof/>
              </w:rPr>
              <w:drawing>
                <wp:inline distT="0" distB="0" distL="0" distR="0" wp14:anchorId="3EB37203" wp14:editId="0529B62F">
                  <wp:extent cx="1781175" cy="12763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1276350"/>
                          </a:xfrm>
                          <a:prstGeom prst="rect">
                            <a:avLst/>
                          </a:prstGeom>
                          <a:noFill/>
                          <a:ln>
                            <a:noFill/>
                          </a:ln>
                        </pic:spPr>
                      </pic:pic>
                    </a:graphicData>
                  </a:graphic>
                </wp:inline>
              </w:drawing>
            </w:r>
          </w:p>
        </w:tc>
        <w:tc>
          <w:tcPr>
            <w:tcW w:w="3071" w:type="dxa"/>
          </w:tcPr>
          <w:p w14:paraId="4EC7486F" w14:textId="77777777" w:rsidR="000770C9" w:rsidRDefault="000770C9" w:rsidP="000770C9">
            <w:pPr>
              <w:pStyle w:val="NormalPar"/>
              <w:bidi w:val="0"/>
              <w:jc w:val="center"/>
              <w:rPr>
                <w:rFonts w:ascii="Cambria" w:hAnsi="Cambria"/>
                <w:b/>
                <w:bCs/>
                <w:sz w:val="22"/>
                <w:szCs w:val="22"/>
                <w:lang w:bidi="ar-MA"/>
              </w:rPr>
            </w:pPr>
            <w:r w:rsidRPr="009F0691">
              <w:rPr>
                <w:rFonts w:ascii="Cambria" w:hAnsi="Cambria" w:hint="cs"/>
                <w:b/>
                <w:bCs/>
                <w:sz w:val="22"/>
                <w:szCs w:val="22"/>
                <w:rtl/>
                <w:lang w:bidi="ar-MA"/>
              </w:rPr>
              <w:t>المملكة المغربية</w:t>
            </w:r>
          </w:p>
          <w:p w14:paraId="4E32ADFA" w14:textId="77777777" w:rsidR="000770C9" w:rsidRPr="009F0691" w:rsidRDefault="000770C9" w:rsidP="000770C9">
            <w:pPr>
              <w:pStyle w:val="NormalPar"/>
              <w:bidi w:val="0"/>
              <w:jc w:val="center"/>
              <w:rPr>
                <w:rFonts w:ascii="Cambria" w:hAnsi="Cambria"/>
                <w:b/>
                <w:bCs/>
                <w:sz w:val="22"/>
                <w:szCs w:val="22"/>
                <w:rtl/>
                <w:lang w:bidi="ar-MA"/>
              </w:rPr>
            </w:pPr>
            <w:r>
              <w:rPr>
                <w:noProof/>
              </w:rPr>
              <mc:AlternateContent>
                <mc:Choice Requires="wps">
                  <w:drawing>
                    <wp:anchor distT="0" distB="0" distL="114300" distR="114300" simplePos="0" relativeHeight="251661312" behindDoc="0" locked="0" layoutInCell="1" allowOverlap="1" wp14:anchorId="2C3EDB6D" wp14:editId="0274C0D7">
                      <wp:simplePos x="0" y="0"/>
                      <wp:positionH relativeFrom="column">
                        <wp:posOffset>217170</wp:posOffset>
                      </wp:positionH>
                      <wp:positionV relativeFrom="paragraph">
                        <wp:posOffset>140335</wp:posOffset>
                      </wp:positionV>
                      <wp:extent cx="267335" cy="646430"/>
                      <wp:effectExtent l="0" t="0" r="18415" b="2032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35" cy="646430"/>
                              </a:xfrm>
                              <a:prstGeom prst="rect">
                                <a:avLst/>
                              </a:prstGeom>
                              <a:solidFill>
                                <a:srgbClr val="FFFFFF"/>
                              </a:solidFill>
                              <a:ln w="9525">
                                <a:solidFill>
                                  <a:srgbClr val="FFFFFF"/>
                                </a:solidFill>
                                <a:miter lim="800000"/>
                                <a:headEnd/>
                                <a:tailEnd/>
                              </a:ln>
                            </wps:spPr>
                            <wps:txbx>
                              <w:txbxContent>
                                <w:p w14:paraId="4C851BBB" w14:textId="77777777" w:rsidR="00087F1A" w:rsidRDefault="00087F1A" w:rsidP="000770C9"/>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EDB6D" id="_x0000_t202" coordsize="21600,21600" o:spt="202" path="m,l,21600r21600,l21600,xe">
                      <v:stroke joinstyle="miter"/>
                      <v:path gradientshapeok="t" o:connecttype="rect"/>
                    </v:shapetype>
                    <v:shape id="Zone de texte 3" o:spid="_x0000_s1026" type="#_x0000_t202" style="position:absolute;left:0;text-align:left;margin-left:17.1pt;margin-top:11.05pt;width:21.05pt;height:50.9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" strokecolor="white">
                      <v:textbox>
                        <w:txbxContent>
                          <w:p w14:paraId="4C851BBB" w14:textId="77777777" w:rsidR="00087F1A" w:rsidRDefault="00087F1A" w:rsidP="000770C9"/>
                        </w:txbxContent>
                      </v:textbox>
                    </v:shape>
                  </w:pict>
                </mc:Fallback>
              </mc:AlternateContent>
            </w:r>
            <w:r w:rsidRPr="009F0691">
              <w:rPr>
                <w:rFonts w:ascii="Cambria" w:hAnsi="Cambria" w:hint="cs"/>
                <w:b/>
                <w:bCs/>
                <w:sz w:val="22"/>
                <w:szCs w:val="22"/>
                <w:rtl/>
                <w:lang w:bidi="ar-MA"/>
              </w:rPr>
              <w:t>وزارة الصحة</w:t>
            </w:r>
            <w:r>
              <w:rPr>
                <w:rFonts w:ascii="Cambria" w:hAnsi="Cambria" w:hint="cs"/>
                <w:b/>
                <w:bCs/>
                <w:sz w:val="22"/>
                <w:szCs w:val="22"/>
                <w:rtl/>
                <w:lang w:bidi="ar-MA"/>
              </w:rPr>
              <w:t xml:space="preserve"> </w:t>
            </w:r>
            <w:proofErr w:type="gramStart"/>
            <w:r w:rsidRPr="00074E9D">
              <w:rPr>
                <w:rFonts w:ascii="Cambria" w:hAnsi="Cambria"/>
                <w:b/>
                <w:bCs/>
                <w:sz w:val="22"/>
                <w:szCs w:val="22"/>
                <w:rtl/>
                <w:lang w:bidi="ar-MA"/>
              </w:rPr>
              <w:t>و الحماية</w:t>
            </w:r>
            <w:proofErr w:type="gramEnd"/>
            <w:r w:rsidRPr="00074E9D">
              <w:rPr>
                <w:rFonts w:ascii="Cambria" w:hAnsi="Cambria"/>
                <w:b/>
                <w:bCs/>
                <w:sz w:val="22"/>
                <w:szCs w:val="22"/>
                <w:rtl/>
                <w:lang w:bidi="ar-MA"/>
              </w:rPr>
              <w:t xml:space="preserve"> </w:t>
            </w:r>
            <w:r w:rsidRPr="00074E9D">
              <w:rPr>
                <w:rFonts w:ascii="Cambria" w:hAnsi="Cambria" w:hint="cs"/>
                <w:b/>
                <w:bCs/>
                <w:sz w:val="22"/>
                <w:szCs w:val="22"/>
                <w:rtl/>
                <w:lang w:bidi="ar-MA"/>
              </w:rPr>
              <w:t>الاجتماعية</w:t>
            </w:r>
            <w:r>
              <w:rPr>
                <w:rFonts w:ascii="Cambria" w:hAnsi="Cambria"/>
                <w:b/>
                <w:bCs/>
                <w:sz w:val="22"/>
                <w:szCs w:val="22"/>
                <w:lang w:bidi="ar-MA"/>
              </w:rPr>
              <w:t xml:space="preserve"> </w:t>
            </w:r>
          </w:p>
          <w:p w14:paraId="09493FFE" w14:textId="77777777" w:rsidR="000770C9" w:rsidRPr="009F0691" w:rsidRDefault="000770C9" w:rsidP="000770C9">
            <w:pPr>
              <w:pStyle w:val="En-tte"/>
              <w:jc w:val="center"/>
              <w:rPr>
                <w:rFonts w:ascii="Cambria" w:hAnsi="Cambria"/>
                <w:sz w:val="32"/>
                <w:szCs w:val="32"/>
              </w:rPr>
            </w:pPr>
          </w:p>
          <w:p w14:paraId="5A28A387" w14:textId="77777777" w:rsidR="000770C9" w:rsidRPr="009F0691" w:rsidRDefault="000770C9" w:rsidP="000770C9">
            <w:pPr>
              <w:pStyle w:val="En-tte"/>
              <w:jc w:val="center"/>
              <w:rPr>
                <w:rFonts w:ascii="Cambria" w:hAnsi="Cambria"/>
                <w:sz w:val="32"/>
                <w:szCs w:val="32"/>
              </w:rPr>
            </w:pPr>
          </w:p>
          <w:p w14:paraId="64164AFB" w14:textId="77777777" w:rsidR="000770C9" w:rsidRPr="009F0691" w:rsidRDefault="000770C9" w:rsidP="000770C9">
            <w:pPr>
              <w:pStyle w:val="En-tte"/>
              <w:jc w:val="center"/>
              <w:rPr>
                <w:rFonts w:ascii="Cambria" w:hAnsi="Cambria"/>
                <w:sz w:val="4"/>
                <w:szCs w:val="4"/>
              </w:rPr>
            </w:pPr>
          </w:p>
        </w:tc>
      </w:tr>
    </w:tbl>
    <w:p w14:paraId="3DAD04A2" w14:textId="77777777" w:rsidR="000770C9" w:rsidRDefault="000770C9" w:rsidP="000770C9">
      <w:pPr>
        <w:spacing w:line="200" w:lineRule="exact"/>
        <w:rPr>
          <w:rFonts w:ascii="Times New Roman" w:eastAsia="Times New Roman" w:hAnsi="Times New Roman"/>
        </w:rPr>
      </w:pPr>
    </w:p>
    <w:p w14:paraId="31978495" w14:textId="77777777" w:rsidR="000770C9" w:rsidRDefault="000770C9" w:rsidP="000770C9">
      <w:pPr>
        <w:spacing w:line="200" w:lineRule="exact"/>
        <w:rPr>
          <w:rFonts w:ascii="Times New Roman" w:eastAsia="Times New Roman" w:hAnsi="Times New Roman"/>
        </w:rPr>
      </w:pPr>
    </w:p>
    <w:p w14:paraId="1CC617C8" w14:textId="77777777" w:rsidR="000770C9" w:rsidRDefault="000770C9" w:rsidP="000770C9">
      <w:pPr>
        <w:spacing w:line="341" w:lineRule="exact"/>
        <w:rPr>
          <w:rFonts w:ascii="Times New Roman" w:eastAsia="Times New Roman" w:hAnsi="Times New Roman"/>
        </w:rPr>
      </w:pPr>
    </w:p>
    <w:p w14:paraId="768B0A5A" w14:textId="77777777" w:rsidR="000770C9" w:rsidRDefault="000770C9" w:rsidP="000770C9">
      <w:pPr>
        <w:spacing w:line="0" w:lineRule="atLeast"/>
        <w:jc w:val="center"/>
        <w:rPr>
          <w:rFonts w:ascii="Lucida Sans Unicode" w:eastAsia="Lucida Sans Unicode" w:hAnsi="Lucida Sans Unicode"/>
          <w:b/>
          <w:sz w:val="36"/>
        </w:rPr>
      </w:pPr>
      <w:r>
        <w:rPr>
          <w:rFonts w:ascii="Lucida Sans Unicode" w:eastAsia="Lucida Sans Unicode" w:hAnsi="Lucida Sans Unicode"/>
          <w:b/>
          <w:sz w:val="36"/>
        </w:rPr>
        <w:t>REGLEMENT DE CONSULTATION</w:t>
      </w:r>
    </w:p>
    <w:p w14:paraId="4F190F76" w14:textId="77777777" w:rsidR="000770C9" w:rsidRDefault="000770C9" w:rsidP="000770C9">
      <w:pPr>
        <w:spacing w:line="40" w:lineRule="exact"/>
        <w:jc w:val="center"/>
        <w:rPr>
          <w:rFonts w:ascii="Times New Roman" w:eastAsia="Times New Roman" w:hAnsi="Times New Roman"/>
        </w:rPr>
      </w:pPr>
    </w:p>
    <w:p w14:paraId="0F7309F2" w14:textId="1F5D9FB4" w:rsidR="000770C9" w:rsidRPr="00D00AC0" w:rsidRDefault="000770C9" w:rsidP="000770C9">
      <w:pPr>
        <w:spacing w:line="287" w:lineRule="auto"/>
        <w:ind w:left="720" w:right="1000"/>
        <w:jc w:val="center"/>
        <w:rPr>
          <w:rFonts w:ascii="Lucida Sans Unicode" w:eastAsia="Lucida Sans Unicode" w:hAnsi="Lucida Sans Unicode"/>
          <w:b/>
          <w:sz w:val="36"/>
        </w:rPr>
      </w:pPr>
      <w:r w:rsidRPr="00D00AC0">
        <w:rPr>
          <w:rFonts w:ascii="Lucida Sans Unicode" w:eastAsia="Lucida Sans Unicode" w:hAnsi="Lucida Sans Unicode"/>
          <w:b/>
          <w:sz w:val="36"/>
        </w:rPr>
        <w:t xml:space="preserve">APPEL </w:t>
      </w:r>
      <w:r>
        <w:rPr>
          <w:rFonts w:ascii="Lucida Sans Unicode" w:eastAsia="Lucida Sans Unicode" w:hAnsi="Lucida Sans Unicode"/>
          <w:b/>
          <w:sz w:val="36"/>
        </w:rPr>
        <w:t>A LA CONCURRENCE</w:t>
      </w:r>
      <w:r w:rsidRPr="00D00AC0">
        <w:rPr>
          <w:rFonts w:ascii="Lucida Sans Unicode" w:eastAsia="Lucida Sans Unicode" w:hAnsi="Lucida Sans Unicode"/>
          <w:b/>
          <w:sz w:val="36"/>
        </w:rPr>
        <w:t xml:space="preserve"> N° </w:t>
      </w:r>
      <w:r w:rsidR="0059447E">
        <w:rPr>
          <w:rFonts w:ascii="Lucida Sans Unicode" w:eastAsia="Lucida Sans Unicode" w:hAnsi="Lucida Sans Unicode"/>
          <w:b/>
          <w:sz w:val="36"/>
        </w:rPr>
        <w:t>1</w:t>
      </w:r>
      <w:r w:rsidR="00650BC7">
        <w:rPr>
          <w:rFonts w:ascii="Lucida Sans Unicode" w:eastAsia="Lucida Sans Unicode" w:hAnsi="Lucida Sans Unicode"/>
          <w:b/>
          <w:sz w:val="36"/>
        </w:rPr>
        <w:t>2</w:t>
      </w:r>
      <w:r>
        <w:rPr>
          <w:rFonts w:ascii="Lucida Sans Unicode" w:eastAsia="Lucida Sans Unicode" w:hAnsi="Lucida Sans Unicode"/>
          <w:b/>
          <w:sz w:val="36"/>
        </w:rPr>
        <w:t>/2023/CHUTTA</w:t>
      </w:r>
    </w:p>
    <w:p w14:paraId="4B5147DA" w14:textId="77777777" w:rsidR="000770C9" w:rsidRDefault="000770C9" w:rsidP="000770C9">
      <w:pPr>
        <w:spacing w:line="200" w:lineRule="exact"/>
        <w:rPr>
          <w:rFonts w:ascii="Times New Roman" w:eastAsia="Times New Roman" w:hAnsi="Times New Roman"/>
        </w:rPr>
      </w:pPr>
    </w:p>
    <w:p w14:paraId="083E6638" w14:textId="77777777" w:rsidR="000770C9" w:rsidRDefault="000770C9" w:rsidP="000770C9">
      <w:pPr>
        <w:spacing w:line="200" w:lineRule="exact"/>
        <w:rPr>
          <w:rFonts w:ascii="Times New Roman" w:eastAsia="Times New Roman" w:hAnsi="Times New Roman"/>
        </w:rPr>
      </w:pPr>
    </w:p>
    <w:p w14:paraId="5CE414A9" w14:textId="77777777" w:rsidR="000770C9" w:rsidRDefault="000770C9" w:rsidP="000770C9">
      <w:pPr>
        <w:spacing w:line="200" w:lineRule="exact"/>
        <w:rPr>
          <w:rFonts w:ascii="Times New Roman" w:eastAsia="Times New Roman" w:hAnsi="Times New Roman"/>
        </w:rPr>
      </w:pPr>
    </w:p>
    <w:p w14:paraId="34F97894" w14:textId="77777777" w:rsidR="000770C9" w:rsidRDefault="000770C9" w:rsidP="000770C9">
      <w:pPr>
        <w:spacing w:line="200" w:lineRule="exact"/>
        <w:rPr>
          <w:rFonts w:ascii="Times New Roman" w:eastAsia="Times New Roman" w:hAnsi="Times New Roman"/>
        </w:rPr>
      </w:pPr>
    </w:p>
    <w:p w14:paraId="61938FCB" w14:textId="77777777" w:rsidR="000770C9" w:rsidRDefault="000770C9" w:rsidP="000770C9">
      <w:pPr>
        <w:spacing w:line="336" w:lineRule="exact"/>
        <w:rPr>
          <w:rFonts w:ascii="Times New Roman" w:eastAsia="Times New Roman" w:hAnsi="Times New Roman"/>
        </w:rPr>
      </w:pPr>
    </w:p>
    <w:p w14:paraId="75004A44" w14:textId="0016CC63" w:rsidR="0059447E" w:rsidRDefault="000770C9" w:rsidP="00650BC7">
      <w:pPr>
        <w:spacing w:before="120" w:after="120"/>
        <w:jc w:val="center"/>
        <w:rPr>
          <w:rFonts w:ascii="Book Antiqua" w:hAnsi="Book Antiqua"/>
          <w:b/>
          <w:bCs/>
          <w:sz w:val="36"/>
          <w:szCs w:val="36"/>
        </w:rPr>
      </w:pPr>
      <w:r>
        <w:rPr>
          <w:rFonts w:ascii="Book Antiqua" w:eastAsia="Book Antiqua" w:hAnsi="Book Antiqua"/>
          <w:b/>
          <w:i/>
          <w:color w:val="0D0D0D"/>
          <w:sz w:val="36"/>
          <w:u w:val="single"/>
        </w:rPr>
        <w:t>OBJET</w:t>
      </w:r>
      <w:r>
        <w:rPr>
          <w:rFonts w:ascii="Book Antiqua" w:eastAsia="Book Antiqua" w:hAnsi="Book Antiqua"/>
          <w:b/>
          <w:i/>
          <w:color w:val="0D0D0D"/>
          <w:sz w:val="36"/>
        </w:rPr>
        <w:t xml:space="preserve"> : </w:t>
      </w:r>
      <w:r w:rsidR="00650BC7" w:rsidRPr="00650BC7">
        <w:rPr>
          <w:rFonts w:ascii="Book Antiqua" w:hAnsi="Book Antiqua"/>
          <w:b/>
          <w:bCs/>
          <w:sz w:val="36"/>
          <w:szCs w:val="36"/>
          <w:lang w:val="fr-FR"/>
        </w:rPr>
        <w:t>L’ACHAT DE PRODUITS PHARMACEUTIQUES SPECIFIQUES POUR LE SERVICE D’OPHTALMOLOGIE RELEVANT DU CENTRE HOSPITALO-UNIVERSITAIRE MOHAMMED VI TANGER</w:t>
      </w:r>
      <w:r w:rsidR="0059447E">
        <w:rPr>
          <w:rFonts w:ascii="Book Antiqua" w:hAnsi="Book Antiqua"/>
          <w:b/>
          <w:bCs/>
          <w:sz w:val="36"/>
          <w:szCs w:val="36"/>
        </w:rPr>
        <w:t>.</w:t>
      </w:r>
    </w:p>
    <w:p w14:paraId="272E05A5" w14:textId="77777777" w:rsidR="000770C9" w:rsidRDefault="000770C9" w:rsidP="000770C9">
      <w:pPr>
        <w:spacing w:line="256" w:lineRule="auto"/>
        <w:ind w:right="240"/>
        <w:jc w:val="center"/>
        <w:rPr>
          <w:rFonts w:ascii="Book Antiqua" w:eastAsia="Book Antiqua" w:hAnsi="Book Antiqua"/>
          <w:b/>
          <w:i/>
          <w:color w:val="0D0D0D"/>
          <w:sz w:val="36"/>
          <w:u w:val="single"/>
        </w:rPr>
      </w:pPr>
    </w:p>
    <w:p w14:paraId="2B9B56FF" w14:textId="77777777" w:rsidR="000770C9" w:rsidRDefault="000770C9" w:rsidP="000770C9">
      <w:pPr>
        <w:spacing w:line="20" w:lineRule="exact"/>
        <w:rPr>
          <w:rFonts w:ascii="Times New Roman" w:eastAsia="Times New Roman" w:hAnsi="Times New Roman"/>
        </w:rPr>
      </w:pPr>
    </w:p>
    <w:p w14:paraId="01653621" w14:textId="77777777" w:rsidR="000770C9" w:rsidRDefault="000770C9" w:rsidP="000770C9">
      <w:pPr>
        <w:spacing w:line="200" w:lineRule="exact"/>
        <w:rPr>
          <w:rFonts w:ascii="Times New Roman" w:eastAsia="Times New Roman" w:hAnsi="Times New Roman"/>
        </w:rPr>
      </w:pPr>
    </w:p>
    <w:p w14:paraId="22DA3A06" w14:textId="77777777" w:rsidR="000770C9" w:rsidRDefault="000770C9" w:rsidP="000770C9">
      <w:pPr>
        <w:spacing w:line="200" w:lineRule="exact"/>
        <w:rPr>
          <w:rFonts w:ascii="Times New Roman" w:eastAsia="Times New Roman" w:hAnsi="Times New Roman"/>
        </w:rPr>
      </w:pPr>
    </w:p>
    <w:p w14:paraId="28F0CE33" w14:textId="77777777" w:rsidR="000770C9" w:rsidRDefault="000770C9" w:rsidP="000770C9">
      <w:pPr>
        <w:spacing w:line="200" w:lineRule="exact"/>
        <w:rPr>
          <w:rFonts w:ascii="Times New Roman" w:eastAsia="Times New Roman" w:hAnsi="Times New Roman"/>
        </w:rPr>
      </w:pPr>
    </w:p>
    <w:p w14:paraId="39234D96" w14:textId="77777777" w:rsidR="000770C9" w:rsidRDefault="000770C9" w:rsidP="000770C9">
      <w:pPr>
        <w:spacing w:line="200" w:lineRule="exact"/>
        <w:rPr>
          <w:rFonts w:ascii="Times New Roman" w:eastAsia="Times New Roman" w:hAnsi="Times New Roman"/>
        </w:rPr>
      </w:pPr>
    </w:p>
    <w:p w14:paraId="1A644787" w14:textId="77777777" w:rsidR="000770C9" w:rsidRDefault="000770C9" w:rsidP="000770C9">
      <w:pPr>
        <w:spacing w:line="200" w:lineRule="exact"/>
        <w:rPr>
          <w:rFonts w:ascii="Times New Roman" w:eastAsia="Times New Roman" w:hAnsi="Times New Roman"/>
        </w:rPr>
      </w:pPr>
    </w:p>
    <w:p w14:paraId="1418C18A" w14:textId="77777777" w:rsidR="000770C9" w:rsidRDefault="000770C9" w:rsidP="000770C9">
      <w:pPr>
        <w:spacing w:line="200" w:lineRule="exact"/>
        <w:rPr>
          <w:rFonts w:ascii="Times New Roman" w:eastAsia="Times New Roman" w:hAnsi="Times New Roman"/>
        </w:rPr>
      </w:pPr>
    </w:p>
    <w:p w14:paraId="14C58727" w14:textId="77777777" w:rsidR="000770C9" w:rsidRDefault="000770C9" w:rsidP="000770C9">
      <w:pPr>
        <w:spacing w:line="200" w:lineRule="exact"/>
        <w:rPr>
          <w:rFonts w:ascii="Times New Roman" w:eastAsia="Times New Roman" w:hAnsi="Times New Roman"/>
        </w:rPr>
      </w:pPr>
    </w:p>
    <w:p w14:paraId="78DEA999" w14:textId="77777777" w:rsidR="000770C9" w:rsidRDefault="000770C9" w:rsidP="000770C9">
      <w:pPr>
        <w:spacing w:line="200" w:lineRule="exact"/>
        <w:rPr>
          <w:rFonts w:ascii="Times New Roman" w:eastAsia="Times New Roman" w:hAnsi="Times New Roman"/>
        </w:rPr>
      </w:pPr>
    </w:p>
    <w:p w14:paraId="111D48E6" w14:textId="77777777" w:rsidR="000770C9" w:rsidRDefault="000770C9" w:rsidP="000770C9">
      <w:pPr>
        <w:spacing w:line="200" w:lineRule="exact"/>
        <w:rPr>
          <w:rFonts w:ascii="Times New Roman" w:eastAsia="Times New Roman" w:hAnsi="Times New Roman"/>
        </w:rPr>
      </w:pPr>
    </w:p>
    <w:p w14:paraId="2B824BD7" w14:textId="77777777" w:rsidR="000770C9" w:rsidRDefault="000770C9" w:rsidP="000770C9">
      <w:pPr>
        <w:spacing w:line="200" w:lineRule="exact"/>
        <w:rPr>
          <w:rFonts w:ascii="Times New Roman" w:eastAsia="Times New Roman" w:hAnsi="Times New Roman"/>
        </w:rPr>
      </w:pPr>
      <w:r>
        <w:rPr>
          <w:rFonts w:ascii="Book Antiqua" w:eastAsia="Book Antiqua" w:hAnsi="Book Antiqua"/>
          <w:b/>
          <w:i/>
          <w:noProof/>
          <w:color w:val="0D0D0D"/>
          <w:sz w:val="36"/>
          <w:u w:val="single"/>
        </w:rPr>
        <w:drawing>
          <wp:anchor distT="0" distB="0" distL="114300" distR="114300" simplePos="0" relativeHeight="251660288" behindDoc="1" locked="0" layoutInCell="1" allowOverlap="1" wp14:anchorId="54169C38" wp14:editId="0273FF52">
            <wp:simplePos x="0" y="0"/>
            <wp:positionH relativeFrom="column">
              <wp:posOffset>12065</wp:posOffset>
            </wp:positionH>
            <wp:positionV relativeFrom="paragraph">
              <wp:posOffset>83820</wp:posOffset>
            </wp:positionV>
            <wp:extent cx="7010400" cy="163068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0" cy="1630680"/>
                    </a:xfrm>
                    <a:prstGeom prst="rect">
                      <a:avLst/>
                    </a:prstGeom>
                    <a:noFill/>
                  </pic:spPr>
                </pic:pic>
              </a:graphicData>
            </a:graphic>
            <wp14:sizeRelH relativeFrom="page">
              <wp14:pctWidth>0</wp14:pctWidth>
            </wp14:sizeRelH>
            <wp14:sizeRelV relativeFrom="page">
              <wp14:pctHeight>0</wp14:pctHeight>
            </wp14:sizeRelV>
          </wp:anchor>
        </w:drawing>
      </w:r>
    </w:p>
    <w:p w14:paraId="40A437FE" w14:textId="77777777" w:rsidR="000770C9" w:rsidRDefault="000770C9" w:rsidP="000770C9">
      <w:pPr>
        <w:spacing w:line="200" w:lineRule="exact"/>
        <w:rPr>
          <w:rFonts w:ascii="Times New Roman" w:eastAsia="Times New Roman" w:hAnsi="Times New Roman"/>
        </w:rPr>
      </w:pPr>
    </w:p>
    <w:p w14:paraId="7704F0A6" w14:textId="77777777" w:rsidR="000770C9" w:rsidRDefault="000770C9" w:rsidP="000770C9">
      <w:pPr>
        <w:spacing w:line="200" w:lineRule="exact"/>
        <w:rPr>
          <w:rFonts w:ascii="Times New Roman" w:eastAsia="Times New Roman" w:hAnsi="Times New Roman"/>
        </w:rPr>
      </w:pPr>
    </w:p>
    <w:p w14:paraId="1391074B" w14:textId="77777777" w:rsidR="000770C9" w:rsidRDefault="000770C9" w:rsidP="000770C9">
      <w:pPr>
        <w:spacing w:line="249" w:lineRule="exact"/>
        <w:rPr>
          <w:rFonts w:ascii="Times New Roman" w:eastAsia="Times New Roman" w:hAnsi="Times New Roman"/>
        </w:rPr>
      </w:pPr>
    </w:p>
    <w:p w14:paraId="3DD18CCE" w14:textId="77777777" w:rsidR="000770C9" w:rsidRDefault="000770C9" w:rsidP="000770C9">
      <w:pPr>
        <w:spacing w:line="293" w:lineRule="exact"/>
        <w:rPr>
          <w:rFonts w:ascii="Arial" w:hAnsi="Arial"/>
          <w:b/>
          <w:bCs/>
          <w:i/>
          <w:iCs/>
          <w:szCs w:val="24"/>
        </w:rPr>
      </w:pPr>
      <w:bookmarkStart w:id="0" w:name="page2"/>
      <w:bookmarkStart w:id="1" w:name="_Hlk23005291"/>
      <w:bookmarkEnd w:id="0"/>
      <w:r w:rsidRPr="00C67C62">
        <w:rPr>
          <w:rFonts w:ascii="Arial" w:hAnsi="Arial"/>
          <w:b/>
          <w:bCs/>
          <w:i/>
          <w:iCs/>
          <w:szCs w:val="24"/>
        </w:rPr>
        <w:t>Passée en application de l’article 3 et de l’annexe n° 05 du Règlement du 24 décembre 2020 relatif aux marchés du Centre Hospitalier universitaire TTA.</w:t>
      </w:r>
    </w:p>
    <w:bookmarkEnd w:id="1"/>
    <w:p w14:paraId="2B139C65" w14:textId="77777777" w:rsidR="000770C9" w:rsidRDefault="000770C9" w:rsidP="000770C9">
      <w:pPr>
        <w:spacing w:line="293" w:lineRule="exact"/>
        <w:rPr>
          <w:rFonts w:ascii="Arial" w:hAnsi="Arial"/>
          <w:b/>
          <w:bCs/>
          <w:i/>
          <w:iCs/>
          <w:szCs w:val="24"/>
        </w:rPr>
      </w:pPr>
    </w:p>
    <w:p w14:paraId="2A639533" w14:textId="77777777" w:rsidR="000770C9" w:rsidRDefault="000770C9" w:rsidP="000770C9">
      <w:pPr>
        <w:spacing w:line="293" w:lineRule="exact"/>
        <w:rPr>
          <w:rFonts w:ascii="Arial" w:hAnsi="Arial"/>
          <w:b/>
          <w:bCs/>
          <w:i/>
          <w:iCs/>
          <w:szCs w:val="24"/>
        </w:rPr>
      </w:pPr>
    </w:p>
    <w:p w14:paraId="495F9C72" w14:textId="77777777" w:rsidR="000770C9" w:rsidRDefault="000770C9" w:rsidP="000770C9">
      <w:pPr>
        <w:spacing w:line="293" w:lineRule="exact"/>
        <w:rPr>
          <w:rFonts w:ascii="Arial" w:hAnsi="Arial"/>
          <w:b/>
          <w:bCs/>
          <w:i/>
          <w:iCs/>
          <w:szCs w:val="24"/>
        </w:rPr>
      </w:pPr>
    </w:p>
    <w:p w14:paraId="74018FDC" w14:textId="77777777" w:rsidR="000770C9" w:rsidRDefault="000770C9" w:rsidP="000770C9">
      <w:pPr>
        <w:spacing w:line="293" w:lineRule="exact"/>
        <w:rPr>
          <w:rFonts w:ascii="Arial" w:hAnsi="Arial"/>
          <w:b/>
          <w:bCs/>
          <w:i/>
          <w:iCs/>
          <w:szCs w:val="24"/>
        </w:rPr>
      </w:pPr>
    </w:p>
    <w:p w14:paraId="7AF8F1F0" w14:textId="77777777" w:rsidR="000770C9" w:rsidRDefault="000770C9" w:rsidP="000770C9">
      <w:pPr>
        <w:spacing w:line="293" w:lineRule="exact"/>
        <w:rPr>
          <w:rFonts w:ascii="Arial" w:hAnsi="Arial"/>
          <w:b/>
          <w:bCs/>
          <w:i/>
          <w:iCs/>
          <w:szCs w:val="24"/>
        </w:rPr>
      </w:pPr>
    </w:p>
    <w:p w14:paraId="3B6690AE" w14:textId="77777777" w:rsidR="000770C9" w:rsidRDefault="000770C9" w:rsidP="000770C9">
      <w:pPr>
        <w:spacing w:line="293" w:lineRule="exact"/>
        <w:rPr>
          <w:rFonts w:ascii="Arial" w:hAnsi="Arial"/>
          <w:b/>
          <w:bCs/>
          <w:i/>
          <w:iCs/>
          <w:szCs w:val="24"/>
        </w:rPr>
      </w:pPr>
    </w:p>
    <w:p w14:paraId="68C92CDD" w14:textId="77777777" w:rsidR="000770C9" w:rsidRDefault="000770C9" w:rsidP="000770C9">
      <w:pPr>
        <w:spacing w:line="293" w:lineRule="exact"/>
        <w:rPr>
          <w:rFonts w:ascii="Arial" w:hAnsi="Arial"/>
          <w:b/>
          <w:bCs/>
          <w:i/>
          <w:iCs/>
          <w:szCs w:val="24"/>
        </w:rPr>
      </w:pPr>
    </w:p>
    <w:p w14:paraId="08CB0955" w14:textId="77777777" w:rsidR="00FE2206" w:rsidRDefault="000770C9">
      <w:pPr>
        <w:ind w:left="21" w:right="136"/>
      </w:pPr>
      <w:r>
        <w:lastRenderedPageBreak/>
        <w:t>ARTICLE 1- OBJET DU REGLEMENT DE</w:t>
      </w:r>
      <w:r w:rsidR="0059447E">
        <w:t xml:space="preserve"> LA</w:t>
      </w:r>
      <w:r>
        <w:t xml:space="preserve"> CONSULTATION</w:t>
      </w:r>
    </w:p>
    <w:p w14:paraId="7031BCB2" w14:textId="77777777" w:rsidR="00FE2206" w:rsidRDefault="000770C9">
      <w:pPr>
        <w:spacing w:after="45" w:line="259" w:lineRule="auto"/>
        <w:ind w:left="-14" w:right="-29" w:firstLine="0"/>
        <w:jc w:val="left"/>
      </w:pPr>
      <w:r>
        <w:rPr>
          <w:noProof/>
        </w:rPr>
        <w:drawing>
          <wp:inline distT="0" distB="0" distL="0" distR="0" wp14:anchorId="37169148" wp14:editId="77D03C3D">
            <wp:extent cx="6871716" cy="36576"/>
            <wp:effectExtent l="0" t="0" r="0" b="0"/>
            <wp:docPr id="33471" name="Picture 33471"/>
            <wp:cNvGraphicFramePr/>
            <a:graphic xmlns:a="http://schemas.openxmlformats.org/drawingml/2006/main">
              <a:graphicData uri="http://schemas.openxmlformats.org/drawingml/2006/picture">
                <pic:pic xmlns:pic="http://schemas.openxmlformats.org/drawingml/2006/picture">
                  <pic:nvPicPr>
                    <pic:cNvPr id="33471" name="Picture 33471"/>
                    <pic:cNvPicPr/>
                  </pic:nvPicPr>
                  <pic:blipFill>
                    <a:blip r:embed="rId9"/>
                    <a:stretch>
                      <a:fillRect/>
                    </a:stretch>
                  </pic:blipFill>
                  <pic:spPr>
                    <a:xfrm>
                      <a:off x="0" y="0"/>
                      <a:ext cx="6871716" cy="36576"/>
                    </a:xfrm>
                    <a:prstGeom prst="rect">
                      <a:avLst/>
                    </a:prstGeom>
                  </pic:spPr>
                </pic:pic>
              </a:graphicData>
            </a:graphic>
          </wp:inline>
        </w:drawing>
      </w:r>
    </w:p>
    <w:p w14:paraId="3F20E90F" w14:textId="27987C62" w:rsidR="00FE2206" w:rsidRDefault="000770C9" w:rsidP="00650BC7">
      <w:pPr>
        <w:spacing w:after="260"/>
        <w:ind w:left="21"/>
      </w:pPr>
      <w:r>
        <w:t>Le présent règlement de consultation concerne l'appel à la concurrence n</w:t>
      </w:r>
      <w:r w:rsidR="0059447E">
        <w:rPr>
          <w:vertAlign w:val="superscript"/>
        </w:rPr>
        <w:t xml:space="preserve"> </w:t>
      </w:r>
      <w:r w:rsidR="0059447E">
        <w:t>1</w:t>
      </w:r>
      <w:r w:rsidR="00650BC7">
        <w:t>2</w:t>
      </w:r>
      <w:r>
        <w:t>/2023/</w:t>
      </w:r>
      <w:r w:rsidR="0059447E">
        <w:t>CHUTTA</w:t>
      </w:r>
      <w:r>
        <w:t xml:space="preserve"> ayant pour objet : </w:t>
      </w:r>
      <w:r w:rsidR="00650BC7" w:rsidRPr="00650BC7">
        <w:rPr>
          <w:b/>
          <w:bCs/>
          <w:lang w:val="fr-FR"/>
        </w:rPr>
        <w:t>L’ACHAT DE PRODUITS PHARMACEUTIQUES SPECIFIQUES POUR LE SERVICE D’OPHTALMOLOGIE RELEVANT DU CENTRE HOSPITALO-UNIVERSITAIRE MOHAMMED VI TANGER</w:t>
      </w:r>
      <w:r w:rsidR="0059447E" w:rsidRPr="0059447E">
        <w:rPr>
          <w:b/>
          <w:bCs/>
        </w:rPr>
        <w:t>.</w:t>
      </w:r>
    </w:p>
    <w:p w14:paraId="6C99A99B" w14:textId="77777777" w:rsidR="00FE2206" w:rsidRDefault="000770C9">
      <w:pPr>
        <w:ind w:left="21" w:right="136"/>
      </w:pPr>
      <w:r>
        <w:t>ARTICLE 2 - RÉPARTITION EN LOTS</w:t>
      </w:r>
    </w:p>
    <w:p w14:paraId="5E0C923F" w14:textId="77777777" w:rsidR="00FE2206" w:rsidRDefault="000770C9">
      <w:pPr>
        <w:spacing w:after="40" w:line="259" w:lineRule="auto"/>
        <w:ind w:left="-14" w:right="-29" w:firstLine="0"/>
        <w:jc w:val="left"/>
      </w:pPr>
      <w:r>
        <w:rPr>
          <w:noProof/>
          <w:sz w:val="22"/>
        </w:rPr>
        <mc:AlternateContent>
          <mc:Choice Requires="wpg">
            <w:drawing>
              <wp:inline distT="0" distB="0" distL="0" distR="0" wp14:anchorId="0AA3F323" wp14:editId="4EB34CAC">
                <wp:extent cx="6871716" cy="18288"/>
                <wp:effectExtent l="0" t="0" r="0" b="0"/>
                <wp:docPr id="33475" name="Group 33475"/>
                <wp:cNvGraphicFramePr/>
                <a:graphic xmlns:a="http://schemas.openxmlformats.org/drawingml/2006/main">
                  <a:graphicData uri="http://schemas.microsoft.com/office/word/2010/wordprocessingGroup">
                    <wpg:wgp>
                      <wpg:cNvGrpSpPr/>
                      <wpg:grpSpPr>
                        <a:xfrm>
                          <a:off x="0" y="0"/>
                          <a:ext cx="6871716" cy="18288"/>
                          <a:chOff x="0" y="0"/>
                          <a:chExt cx="6871716" cy="18288"/>
                        </a:xfrm>
                      </wpg:grpSpPr>
                      <wps:wsp>
                        <wps:cNvPr id="33474" name="Shape 33474"/>
                        <wps:cNvSpPr/>
                        <wps:spPr>
                          <a:xfrm>
                            <a:off x="0" y="0"/>
                            <a:ext cx="6871716" cy="18288"/>
                          </a:xfrm>
                          <a:custGeom>
                            <a:avLst/>
                            <a:gdLst/>
                            <a:ahLst/>
                            <a:cxnLst/>
                            <a:rect l="0" t="0" r="0" b="0"/>
                            <a:pathLst>
                              <a:path w="6871716" h="18288">
                                <a:moveTo>
                                  <a:pt x="0" y="9144"/>
                                </a:moveTo>
                                <a:lnTo>
                                  <a:pt x="6871716"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5" style="width:541.08pt;height:1.44pt;mso-position-horizontal-relative:char;mso-position-vertical-relative:line" coordsize="68717,182">
                <v:shape id="Shape 33474" style="position:absolute;width:68717;height:182;left:0;top:0;" coordsize="6871716,18288" path="m0,9144l6871716,9144">
                  <v:stroke weight="1.44pt" endcap="flat" joinstyle="miter" miterlimit="1" on="true" color="#000000"/>
                  <v:fill on="false" color="#000000"/>
                </v:shape>
              </v:group>
            </w:pict>
          </mc:Fallback>
        </mc:AlternateContent>
      </w:r>
    </w:p>
    <w:p w14:paraId="23536D4E" w14:textId="77777777" w:rsidR="00FE2206" w:rsidRDefault="000770C9">
      <w:pPr>
        <w:ind w:left="21" w:right="136"/>
      </w:pPr>
      <w:r>
        <w:t>Le présent appel à la concurrence est lancé en</w:t>
      </w:r>
      <w:r w:rsidR="0017319D">
        <w:t xml:space="preserve"> </w:t>
      </w:r>
      <w:r w:rsidR="00EB17B7">
        <w:t>24</w:t>
      </w:r>
      <w:r>
        <w:t xml:space="preserve"> lots.</w:t>
      </w:r>
    </w:p>
    <w:p w14:paraId="52950AD3" w14:textId="77777777" w:rsidR="00FE2206" w:rsidRDefault="000770C9">
      <w:pPr>
        <w:ind w:left="21" w:right="136"/>
      </w:pPr>
      <w:r>
        <w:t>Chaque concurrent peut soumissionner pour un lot ou plusieurs lots.</w:t>
      </w:r>
    </w:p>
    <w:p w14:paraId="3ACD110D" w14:textId="77777777" w:rsidR="00FE2206" w:rsidRDefault="000770C9">
      <w:pPr>
        <w:spacing w:after="2"/>
        <w:ind w:left="21" w:right="136"/>
      </w:pPr>
      <w:r>
        <w:t>Les numéros des prix et les consistances des lots sont précisées au niveau du cahier des charges et aux bordereaux des prix - détails estimatifs.</w:t>
      </w:r>
    </w:p>
    <w:p w14:paraId="6813F5BD" w14:textId="77777777" w:rsidR="0059447E" w:rsidRDefault="0059447E">
      <w:pPr>
        <w:spacing w:after="2"/>
        <w:ind w:left="21" w:right="136"/>
      </w:pPr>
    </w:p>
    <w:p w14:paraId="60C74194" w14:textId="77777777" w:rsidR="00FE2206" w:rsidRDefault="000770C9">
      <w:pPr>
        <w:spacing w:after="342" w:line="259" w:lineRule="auto"/>
        <w:ind w:left="-14" w:right="-29" w:firstLine="0"/>
        <w:jc w:val="left"/>
      </w:pPr>
      <w:r>
        <w:rPr>
          <w:noProof/>
          <w:sz w:val="22"/>
        </w:rPr>
        <mc:AlternateContent>
          <mc:Choice Requires="wpg">
            <w:drawing>
              <wp:inline distT="0" distB="0" distL="0" distR="0" wp14:anchorId="4F913CD9" wp14:editId="11D82CEC">
                <wp:extent cx="4286982" cy="206791"/>
                <wp:effectExtent l="0" t="0" r="0" b="0"/>
                <wp:docPr id="32136" name="Group 32136"/>
                <wp:cNvGraphicFramePr/>
                <a:graphic xmlns:a="http://schemas.openxmlformats.org/drawingml/2006/main">
                  <a:graphicData uri="http://schemas.microsoft.com/office/word/2010/wordprocessingGroup">
                    <wpg:wgp>
                      <wpg:cNvGrpSpPr/>
                      <wpg:grpSpPr>
                        <a:xfrm>
                          <a:off x="0" y="0"/>
                          <a:ext cx="4286982" cy="206791"/>
                          <a:chOff x="18288" y="0"/>
                          <a:chExt cx="4286982" cy="206791"/>
                        </a:xfrm>
                      </wpg:grpSpPr>
                      <wps:wsp>
                        <wps:cNvPr id="841" name="Rectangle 841"/>
                        <wps:cNvSpPr/>
                        <wps:spPr>
                          <a:xfrm>
                            <a:off x="18288" y="13716"/>
                            <a:ext cx="711449" cy="188503"/>
                          </a:xfrm>
                          <a:prstGeom prst="rect">
                            <a:avLst/>
                          </a:prstGeom>
                          <a:ln>
                            <a:noFill/>
                          </a:ln>
                        </wps:spPr>
                        <wps:txbx>
                          <w:txbxContent>
                            <w:p w14:paraId="07DF5B7F" w14:textId="77777777" w:rsidR="00087F1A" w:rsidRDefault="00087F1A">
                              <w:pPr>
                                <w:spacing w:after="160" w:line="259" w:lineRule="auto"/>
                                <w:ind w:left="0" w:firstLine="0"/>
                                <w:jc w:val="left"/>
                              </w:pPr>
                              <w:r>
                                <w:t xml:space="preserve">ARTICLE </w:t>
                              </w:r>
                            </w:p>
                          </w:txbxContent>
                        </wps:txbx>
                        <wps:bodyPr horzOverflow="overflow" vert="horz" lIns="0" tIns="0" rIns="0" bIns="0" rtlCol="0">
                          <a:noAutofit/>
                        </wps:bodyPr>
                      </wps:wsp>
                      <wps:wsp>
                        <wps:cNvPr id="842" name="Rectangle 842"/>
                        <wps:cNvSpPr/>
                        <wps:spPr>
                          <a:xfrm>
                            <a:off x="553212" y="0"/>
                            <a:ext cx="139857" cy="200665"/>
                          </a:xfrm>
                          <a:prstGeom prst="rect">
                            <a:avLst/>
                          </a:prstGeom>
                          <a:ln>
                            <a:noFill/>
                          </a:ln>
                        </wps:spPr>
                        <wps:txbx>
                          <w:txbxContent>
                            <w:p w14:paraId="2257391A" w14:textId="77777777" w:rsidR="00087F1A" w:rsidRDefault="00087F1A">
                              <w:pPr>
                                <w:spacing w:after="160" w:line="259" w:lineRule="auto"/>
                                <w:ind w:left="0" w:firstLine="0"/>
                                <w:jc w:val="left"/>
                              </w:pPr>
                              <w:r>
                                <w:rPr>
                                  <w:sz w:val="26"/>
                                </w:rPr>
                                <w:t xml:space="preserve">3 </w:t>
                              </w:r>
                            </w:p>
                          </w:txbxContent>
                        </wps:txbx>
                        <wps:bodyPr horzOverflow="overflow" vert="horz" lIns="0" tIns="0" rIns="0" bIns="0" rtlCol="0">
                          <a:noAutofit/>
                        </wps:bodyPr>
                      </wps:wsp>
                      <wps:wsp>
                        <wps:cNvPr id="843" name="Rectangle 843"/>
                        <wps:cNvSpPr/>
                        <wps:spPr>
                          <a:xfrm>
                            <a:off x="658368" y="0"/>
                            <a:ext cx="145938" cy="170261"/>
                          </a:xfrm>
                          <a:prstGeom prst="rect">
                            <a:avLst/>
                          </a:prstGeom>
                          <a:ln>
                            <a:noFill/>
                          </a:ln>
                        </wps:spPr>
                        <wps:txbx>
                          <w:txbxContent>
                            <w:p w14:paraId="4AAE3904" w14:textId="77777777" w:rsidR="00087F1A" w:rsidRDefault="00087F1A">
                              <w:pPr>
                                <w:spacing w:after="160" w:line="259" w:lineRule="auto"/>
                                <w:ind w:left="0" w:firstLine="0"/>
                                <w:jc w:val="left"/>
                              </w:pPr>
                              <w:r>
                                <w:rPr>
                                  <w:sz w:val="52"/>
                                </w:rPr>
                                <w:t xml:space="preserve">- </w:t>
                              </w:r>
                            </w:p>
                          </w:txbxContent>
                        </wps:txbx>
                        <wps:bodyPr horzOverflow="overflow" vert="horz" lIns="0" tIns="0" rIns="0" bIns="0" rtlCol="0">
                          <a:noAutofit/>
                        </wps:bodyPr>
                      </wps:wsp>
                      <wps:wsp>
                        <wps:cNvPr id="844" name="Rectangle 844"/>
                        <wps:cNvSpPr/>
                        <wps:spPr>
                          <a:xfrm>
                            <a:off x="768096" y="13716"/>
                            <a:ext cx="869549" cy="188503"/>
                          </a:xfrm>
                          <a:prstGeom prst="rect">
                            <a:avLst/>
                          </a:prstGeom>
                          <a:ln>
                            <a:noFill/>
                          </a:ln>
                        </wps:spPr>
                        <wps:txbx>
                          <w:txbxContent>
                            <w:p w14:paraId="391A6957" w14:textId="77777777" w:rsidR="00087F1A" w:rsidRDefault="00087F1A">
                              <w:pPr>
                                <w:spacing w:after="160" w:line="259" w:lineRule="auto"/>
                                <w:ind w:left="0" w:firstLine="0"/>
                                <w:jc w:val="left"/>
                              </w:pPr>
                              <w:r>
                                <w:t xml:space="preserve">CONTENU </w:t>
                              </w:r>
                            </w:p>
                          </w:txbxContent>
                        </wps:txbx>
                        <wps:bodyPr horzOverflow="overflow" vert="horz" lIns="0" tIns="0" rIns="0" bIns="0" rtlCol="0">
                          <a:noAutofit/>
                        </wps:bodyPr>
                      </wps:wsp>
                      <wps:wsp>
                        <wps:cNvPr id="845" name="Rectangle 845"/>
                        <wps:cNvSpPr/>
                        <wps:spPr>
                          <a:xfrm>
                            <a:off x="1421892" y="0"/>
                            <a:ext cx="304038" cy="200665"/>
                          </a:xfrm>
                          <a:prstGeom prst="rect">
                            <a:avLst/>
                          </a:prstGeom>
                          <a:ln>
                            <a:noFill/>
                          </a:ln>
                        </wps:spPr>
                        <wps:txbx>
                          <w:txbxContent>
                            <w:p w14:paraId="75CC825A" w14:textId="77777777" w:rsidR="00087F1A" w:rsidRDefault="00087F1A">
                              <w:pPr>
                                <w:spacing w:after="160" w:line="259" w:lineRule="auto"/>
                                <w:ind w:left="0" w:firstLine="0"/>
                                <w:jc w:val="left"/>
                              </w:pPr>
                              <w:r>
                                <w:rPr>
                                  <w:sz w:val="26"/>
                                </w:rPr>
                                <w:t xml:space="preserve">DU </w:t>
                              </w:r>
                            </w:p>
                          </w:txbxContent>
                        </wps:txbx>
                        <wps:bodyPr horzOverflow="overflow" vert="horz" lIns="0" tIns="0" rIns="0" bIns="0" rtlCol="0">
                          <a:noAutofit/>
                        </wps:bodyPr>
                      </wps:wsp>
                      <wps:wsp>
                        <wps:cNvPr id="846" name="Rectangle 846"/>
                        <wps:cNvSpPr/>
                        <wps:spPr>
                          <a:xfrm>
                            <a:off x="1650492" y="13716"/>
                            <a:ext cx="760095" cy="188503"/>
                          </a:xfrm>
                          <a:prstGeom prst="rect">
                            <a:avLst/>
                          </a:prstGeom>
                          <a:ln>
                            <a:noFill/>
                          </a:ln>
                        </wps:spPr>
                        <wps:txbx>
                          <w:txbxContent>
                            <w:p w14:paraId="59B9C79D" w14:textId="77777777" w:rsidR="00087F1A" w:rsidRDefault="00087F1A">
                              <w:pPr>
                                <w:spacing w:after="160" w:line="259" w:lineRule="auto"/>
                                <w:ind w:left="0" w:firstLine="0"/>
                                <w:jc w:val="left"/>
                              </w:pPr>
                              <w:r>
                                <w:t xml:space="preserve">DOSSIER </w:t>
                              </w:r>
                            </w:p>
                          </w:txbxContent>
                        </wps:txbx>
                        <wps:bodyPr horzOverflow="overflow" vert="horz" lIns="0" tIns="0" rIns="0" bIns="0" rtlCol="0">
                          <a:noAutofit/>
                        </wps:bodyPr>
                      </wps:wsp>
                      <wps:wsp>
                        <wps:cNvPr id="847" name="Rectangle 847"/>
                        <wps:cNvSpPr/>
                        <wps:spPr>
                          <a:xfrm>
                            <a:off x="2221992" y="0"/>
                            <a:ext cx="717530" cy="206745"/>
                          </a:xfrm>
                          <a:prstGeom prst="rect">
                            <a:avLst/>
                          </a:prstGeom>
                          <a:ln>
                            <a:noFill/>
                          </a:ln>
                        </wps:spPr>
                        <wps:txbx>
                          <w:txbxContent>
                            <w:p w14:paraId="73368D7B" w14:textId="77777777" w:rsidR="00087F1A" w:rsidRDefault="00087F1A">
                              <w:pPr>
                                <w:spacing w:after="160" w:line="259" w:lineRule="auto"/>
                                <w:ind w:left="0" w:firstLine="0"/>
                                <w:jc w:val="left"/>
                              </w:pPr>
                              <w:r>
                                <w:t xml:space="preserve">D'APPEL </w:t>
                              </w:r>
                            </w:p>
                          </w:txbxContent>
                        </wps:txbx>
                        <wps:bodyPr horzOverflow="overflow" vert="horz" lIns="0" tIns="0" rIns="0" bIns="0" rtlCol="0">
                          <a:noAutofit/>
                        </wps:bodyPr>
                      </wps:wsp>
                      <wps:wsp>
                        <wps:cNvPr id="848" name="Rectangle 848"/>
                        <wps:cNvSpPr/>
                        <wps:spPr>
                          <a:xfrm>
                            <a:off x="2761488" y="0"/>
                            <a:ext cx="176342" cy="206746"/>
                          </a:xfrm>
                          <a:prstGeom prst="rect">
                            <a:avLst/>
                          </a:prstGeom>
                          <a:ln>
                            <a:noFill/>
                          </a:ln>
                        </wps:spPr>
                        <wps:txbx>
                          <w:txbxContent>
                            <w:p w14:paraId="0E546738" w14:textId="77777777" w:rsidR="00087F1A" w:rsidRDefault="00087F1A">
                              <w:pPr>
                                <w:spacing w:after="160" w:line="259" w:lineRule="auto"/>
                                <w:ind w:left="0" w:firstLine="0"/>
                                <w:jc w:val="left"/>
                              </w:pPr>
                              <w:r>
                                <w:rPr>
                                  <w:sz w:val="26"/>
                                </w:rPr>
                                <w:t xml:space="preserve">À </w:t>
                              </w:r>
                            </w:p>
                          </w:txbxContent>
                        </wps:txbx>
                        <wps:bodyPr horzOverflow="overflow" vert="horz" lIns="0" tIns="0" rIns="0" bIns="0" rtlCol="0">
                          <a:noAutofit/>
                        </wps:bodyPr>
                      </wps:wsp>
                      <wps:wsp>
                        <wps:cNvPr id="849" name="Rectangle 849"/>
                        <wps:cNvSpPr/>
                        <wps:spPr>
                          <a:xfrm>
                            <a:off x="2894076" y="4572"/>
                            <a:ext cx="243231" cy="200665"/>
                          </a:xfrm>
                          <a:prstGeom prst="rect">
                            <a:avLst/>
                          </a:prstGeom>
                          <a:ln>
                            <a:noFill/>
                          </a:ln>
                        </wps:spPr>
                        <wps:txbx>
                          <w:txbxContent>
                            <w:p w14:paraId="7CC62180" w14:textId="77777777" w:rsidR="00087F1A" w:rsidRDefault="00087F1A">
                              <w:pPr>
                                <w:spacing w:after="160" w:line="259" w:lineRule="auto"/>
                                <w:ind w:left="0" w:firstLine="0"/>
                                <w:jc w:val="left"/>
                              </w:pPr>
                              <w:r>
                                <w:rPr>
                                  <w:sz w:val="26"/>
                                </w:rPr>
                                <w:t xml:space="preserve">LA </w:t>
                              </w:r>
                            </w:p>
                          </w:txbxContent>
                        </wps:txbx>
                        <wps:bodyPr horzOverflow="overflow" vert="horz" lIns="0" tIns="0" rIns="0" bIns="0" rtlCol="0">
                          <a:noAutofit/>
                        </wps:bodyPr>
                      </wps:wsp>
                      <wps:wsp>
                        <wps:cNvPr id="850" name="Rectangle 850"/>
                        <wps:cNvSpPr/>
                        <wps:spPr>
                          <a:xfrm>
                            <a:off x="3076956" y="18288"/>
                            <a:ext cx="1228314" cy="188503"/>
                          </a:xfrm>
                          <a:prstGeom prst="rect">
                            <a:avLst/>
                          </a:prstGeom>
                          <a:ln>
                            <a:noFill/>
                          </a:ln>
                        </wps:spPr>
                        <wps:txbx>
                          <w:txbxContent>
                            <w:p w14:paraId="194BCD8F" w14:textId="77777777" w:rsidR="00087F1A" w:rsidRDefault="00087F1A">
                              <w:pPr>
                                <w:spacing w:after="160" w:line="259" w:lineRule="auto"/>
                                <w:ind w:left="0" w:firstLine="0"/>
                                <w:jc w:val="left"/>
                              </w:pPr>
                              <w:r>
                                <w:t>CONCURRENCE</w:t>
                              </w:r>
                            </w:p>
                          </w:txbxContent>
                        </wps:txbx>
                        <wps:bodyPr horzOverflow="overflow" vert="horz" lIns="0" tIns="0" rIns="0" bIns="0" rtlCol="0">
                          <a:noAutofit/>
                        </wps:bodyPr>
                      </wps:wsp>
                    </wpg:wgp>
                  </a:graphicData>
                </a:graphic>
              </wp:inline>
            </w:drawing>
          </mc:Choice>
          <mc:Fallback>
            <w:pict>
              <v:group w14:anchorId="4F913CD9" id="Group 32136" o:spid="_x0000_s1027" style="width:337.55pt;height:16.3pt;mso-position-horizontal-relative:char;mso-position-vertical-relative:line" coordorigin="182" coordsize="42869,2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">
                <v:rect id="Rectangle 841" o:spid="_x0000_s1028" style="position:absolute;left:182;top:137;width:7115;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qa/xAAAANwAAAAPAAAAZHJzL2Rvd25yZXYueG1sRI9Bi8Iw&#10;FITvgv8hPGFvmrrI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Hbipr/EAAAA3AAAAA8A&#10;AAAAAAAAAAAAAAAABwIAAGRycy9kb3ducmV2LnhtbFBLBQYAAAAAAwADALcAAAD4AgAAAAA=&#10;" filled="f" stroked="f">
                  <v:textbox inset="0,0,0,0">
                    <w:txbxContent>
                      <w:p w14:paraId="07DF5B7F" w14:textId="77777777" w:rsidR="00087F1A" w:rsidRDefault="00087F1A">
                        <w:pPr>
                          <w:spacing w:after="160" w:line="259" w:lineRule="auto"/>
                          <w:ind w:left="0" w:firstLine="0"/>
                          <w:jc w:val="left"/>
                        </w:pPr>
                        <w:r>
                          <w:t xml:space="preserve">ARTICLE </w:t>
                        </w:r>
                      </w:p>
                    </w:txbxContent>
                  </v:textbox>
                </v:rect>
                <v:rect id="Rectangle 842" o:spid="_x0000_s1029" style="position:absolute;left:5532;width:1398;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DjIxgAAANwAAAAPAAAAZHJzL2Rvd25yZXYueG1sRI9Ba8JA&#10;FITvBf/D8oTe6qZB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hjA4yMYAAADcAAAA&#10;DwAAAAAAAAAAAAAAAAAHAgAAZHJzL2Rvd25yZXYueG1sUEsFBgAAAAADAAMAtwAAAPoCAAAAAA==&#10;" filled="f" stroked="f">
                  <v:textbox inset="0,0,0,0">
                    <w:txbxContent>
                      <w:p w14:paraId="2257391A" w14:textId="77777777" w:rsidR="00087F1A" w:rsidRDefault="00087F1A">
                        <w:pPr>
                          <w:spacing w:after="160" w:line="259" w:lineRule="auto"/>
                          <w:ind w:left="0" w:firstLine="0"/>
                          <w:jc w:val="left"/>
                        </w:pPr>
                        <w:r>
                          <w:rPr>
                            <w:sz w:val="26"/>
                          </w:rPr>
                          <w:t xml:space="preserve">3 </w:t>
                        </w:r>
                      </w:p>
                    </w:txbxContent>
                  </v:textbox>
                </v:rect>
                <v:rect id="Rectangle 843" o:spid="_x0000_s1030" style="position:absolute;left:6583;width:1460;height:1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" filled="f" stroked="f">
                  <v:textbox inset="0,0,0,0">
                    <w:txbxContent>
                      <w:p w14:paraId="4AAE3904" w14:textId="77777777" w:rsidR="00087F1A" w:rsidRDefault="00087F1A">
                        <w:pPr>
                          <w:spacing w:after="160" w:line="259" w:lineRule="auto"/>
                          <w:ind w:left="0" w:firstLine="0"/>
                          <w:jc w:val="left"/>
                        </w:pPr>
                        <w:r>
                          <w:rPr>
                            <w:sz w:val="52"/>
                          </w:rPr>
                          <w:t xml:space="preserve">- </w:t>
                        </w:r>
                      </w:p>
                    </w:txbxContent>
                  </v:textbox>
                </v:rect>
                <v:rect id="Rectangle 844" o:spid="_x0000_s1031" style="position:absolute;left:7680;top:137;width:8696;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UnxgAAANwAAAAPAAAAZHJzL2Rvd25yZXYueG1sRI9Ba8JA&#10;FITvBf/D8oTemk2LSI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ZpUFJ8YAAADcAAAA&#10;DwAAAAAAAAAAAAAAAAAHAgAAZHJzL2Rvd25yZXYueG1sUEsFBgAAAAADAAMAtwAAAPoCAAAAAA==&#10;" filled="f" stroked="f">
                  <v:textbox inset="0,0,0,0">
                    <w:txbxContent>
                      <w:p w14:paraId="391A6957" w14:textId="77777777" w:rsidR="00087F1A" w:rsidRDefault="00087F1A">
                        <w:pPr>
                          <w:spacing w:after="160" w:line="259" w:lineRule="auto"/>
                          <w:ind w:left="0" w:firstLine="0"/>
                          <w:jc w:val="left"/>
                        </w:pPr>
                        <w:r>
                          <w:t xml:space="preserve">CONTENU </w:t>
                        </w:r>
                      </w:p>
                    </w:txbxContent>
                  </v:textbox>
                </v:rect>
                <v:rect id="Rectangle 845" o:spid="_x0000_s1032" style="position:absolute;left:14218;width:3041;height:2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" filled="f" stroked="f">
                  <v:textbox inset="0,0,0,0">
                    <w:txbxContent>
                      <w:p w14:paraId="75CC825A" w14:textId="77777777" w:rsidR="00087F1A" w:rsidRDefault="00087F1A">
                        <w:pPr>
                          <w:spacing w:after="160" w:line="259" w:lineRule="auto"/>
                          <w:ind w:left="0" w:firstLine="0"/>
                          <w:jc w:val="left"/>
                        </w:pPr>
                        <w:r>
                          <w:rPr>
                            <w:sz w:val="26"/>
                          </w:rPr>
                          <w:t xml:space="preserve">DU </w:t>
                        </w:r>
                      </w:p>
                    </w:txbxContent>
                  </v:textbox>
                </v:rect>
                <v:rect id="Rectangle 846" o:spid="_x0000_s1033" style="position:absolute;left:16504;top:137;width:7601;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" filled="f" stroked="f">
                  <v:textbox inset="0,0,0,0">
                    <w:txbxContent>
                      <w:p w14:paraId="59B9C79D" w14:textId="77777777" w:rsidR="00087F1A" w:rsidRDefault="00087F1A">
                        <w:pPr>
                          <w:spacing w:after="160" w:line="259" w:lineRule="auto"/>
                          <w:ind w:left="0" w:firstLine="0"/>
                          <w:jc w:val="left"/>
                        </w:pPr>
                        <w:r>
                          <w:t xml:space="preserve">DOSSIER </w:t>
                        </w:r>
                      </w:p>
                    </w:txbxContent>
                  </v:textbox>
                </v:rect>
                <v:rect id="Rectangle 847" o:spid="_x0000_s1034" style="position:absolute;left:22219;width:7176;height:2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" filled="f" stroked="f">
                  <v:textbox inset="0,0,0,0">
                    <w:txbxContent>
                      <w:p w14:paraId="73368D7B" w14:textId="77777777" w:rsidR="00087F1A" w:rsidRDefault="00087F1A">
                        <w:pPr>
                          <w:spacing w:after="160" w:line="259" w:lineRule="auto"/>
                          <w:ind w:left="0" w:firstLine="0"/>
                          <w:jc w:val="left"/>
                        </w:pPr>
                        <w:r>
                          <w:t xml:space="preserve">D'APPEL </w:t>
                        </w:r>
                      </w:p>
                    </w:txbxContent>
                  </v:textbox>
                </v:rect>
                <v:rect id="Rectangle 848" o:spid="_x0000_s1035" style="position:absolute;left:27614;width:1764;height:2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" filled="f" stroked="f">
                  <v:textbox inset="0,0,0,0">
                    <w:txbxContent>
                      <w:p w14:paraId="0E546738" w14:textId="77777777" w:rsidR="00087F1A" w:rsidRDefault="00087F1A">
                        <w:pPr>
                          <w:spacing w:after="160" w:line="259" w:lineRule="auto"/>
                          <w:ind w:left="0" w:firstLine="0"/>
                          <w:jc w:val="left"/>
                        </w:pPr>
                        <w:r>
                          <w:rPr>
                            <w:sz w:val="26"/>
                          </w:rPr>
                          <w:t xml:space="preserve">À </w:t>
                        </w:r>
                      </w:p>
                    </w:txbxContent>
                  </v:textbox>
                </v:rect>
                <v:rect id="Rectangle 849" o:spid="_x0000_s1036" style="position:absolute;left:28940;top:45;width:2433;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" filled="f" stroked="f">
                  <v:textbox inset="0,0,0,0">
                    <w:txbxContent>
                      <w:p w14:paraId="7CC62180" w14:textId="77777777" w:rsidR="00087F1A" w:rsidRDefault="00087F1A">
                        <w:pPr>
                          <w:spacing w:after="160" w:line="259" w:lineRule="auto"/>
                          <w:ind w:left="0" w:firstLine="0"/>
                          <w:jc w:val="left"/>
                        </w:pPr>
                        <w:r>
                          <w:rPr>
                            <w:sz w:val="26"/>
                          </w:rPr>
                          <w:t xml:space="preserve">LA </w:t>
                        </w:r>
                      </w:p>
                    </w:txbxContent>
                  </v:textbox>
                </v:rect>
                <v:rect id="Rectangle 850" o:spid="_x0000_s1037" style="position:absolute;left:30769;top:182;width:12283;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X5wQAAANwAAAAPAAAAZHJzL2Rvd25yZXYueG1sRE/LisIw&#10;FN0L/kO4gjtNFZT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Jx3lfnBAAAA3AAAAA8AAAAA&#10;AAAAAAAAAAAABwIAAGRycy9kb3ducmV2LnhtbFBLBQYAAAAAAwADALcAAAD1AgAAAAA=&#10;" filled="f" stroked="f">
                  <v:textbox inset="0,0,0,0">
                    <w:txbxContent>
                      <w:p w14:paraId="194BCD8F" w14:textId="77777777" w:rsidR="00087F1A" w:rsidRDefault="00087F1A">
                        <w:pPr>
                          <w:spacing w:after="160" w:line="259" w:lineRule="auto"/>
                          <w:ind w:left="0" w:firstLine="0"/>
                          <w:jc w:val="left"/>
                        </w:pPr>
                        <w:r>
                          <w:t>CONCURRENCE</w:t>
                        </w:r>
                      </w:p>
                    </w:txbxContent>
                  </v:textbox>
                </v:rect>
                <w10:anchorlock/>
              </v:group>
            </w:pict>
          </mc:Fallback>
        </mc:AlternateContent>
      </w:r>
    </w:p>
    <w:p w14:paraId="572BB683"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59447E">
        <w:rPr>
          <w:rFonts w:ascii="Book Antiqua" w:eastAsia="Book Antiqua" w:hAnsi="Book Antiqua" w:cs="Arial"/>
          <w:color w:val="auto"/>
          <w:sz w:val="22"/>
          <w:szCs w:val="20"/>
          <w:lang w:val="fr-FR" w:eastAsia="fr-FR"/>
        </w:rPr>
        <w:t>la</w:t>
      </w:r>
      <w:proofErr w:type="gramEnd"/>
      <w:r w:rsidRPr="0059447E">
        <w:rPr>
          <w:rFonts w:ascii="Book Antiqua" w:eastAsia="Book Antiqua" w:hAnsi="Book Antiqua" w:cs="Arial"/>
          <w:color w:val="auto"/>
          <w:sz w:val="22"/>
          <w:szCs w:val="20"/>
          <w:lang w:val="fr-FR" w:eastAsia="fr-FR"/>
        </w:rPr>
        <w:t xml:space="preserve"> copie de l'avis d'appel à la concurrence ;</w:t>
      </w:r>
    </w:p>
    <w:p w14:paraId="4305A112"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r w:rsidRPr="0059447E">
        <w:rPr>
          <w:rFonts w:ascii="Book Antiqua" w:eastAsia="Book Antiqua" w:hAnsi="Book Antiqua" w:cs="Arial"/>
          <w:color w:val="auto"/>
          <w:sz w:val="22"/>
          <w:szCs w:val="20"/>
          <w:lang w:val="fr-FR" w:eastAsia="fr-FR"/>
        </w:rPr>
        <w:t>Un exemplaire du cahier des charges de la convention</w:t>
      </w:r>
    </w:p>
    <w:p w14:paraId="4A011571" w14:textId="77777777" w:rsidR="0059447E" w:rsidRPr="0059447E"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26A06B17" w14:textId="77777777" w:rsidR="0059447E" w:rsidRPr="0059447E"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73391F6E" w14:textId="77777777" w:rsidR="0059447E" w:rsidRPr="0059447E"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59447E">
        <w:rPr>
          <w:rFonts w:ascii="Book Antiqua" w:eastAsia="Book Antiqua" w:hAnsi="Book Antiqua" w:cs="Arial"/>
          <w:color w:val="auto"/>
          <w:sz w:val="22"/>
          <w:szCs w:val="20"/>
          <w:lang w:val="fr-FR" w:eastAsia="fr-FR"/>
        </w:rPr>
        <w:t>le</w:t>
      </w:r>
      <w:proofErr w:type="gramEnd"/>
      <w:r w:rsidRPr="0059447E">
        <w:rPr>
          <w:rFonts w:ascii="Book Antiqua" w:eastAsia="Book Antiqua" w:hAnsi="Book Antiqua" w:cs="Arial"/>
          <w:color w:val="auto"/>
          <w:sz w:val="22"/>
          <w:szCs w:val="20"/>
          <w:lang w:val="fr-FR" w:eastAsia="fr-FR"/>
        </w:rPr>
        <w:t xml:space="preserve"> modèle de l'acte d’engagement ;</w:t>
      </w:r>
    </w:p>
    <w:p w14:paraId="7177A323" w14:textId="77777777" w:rsidR="0059447E" w:rsidRPr="0059447E"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15BA7060"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modèle du bordereau des prix - détail estimatif ;</w:t>
      </w:r>
    </w:p>
    <w:p w14:paraId="2C75D3B1" w14:textId="77777777" w:rsidR="0059447E" w:rsidRPr="00EB17B7"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3F46E559"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modèle de la déclaration sur l’honneur ;</w:t>
      </w:r>
    </w:p>
    <w:p w14:paraId="1DD95C14" w14:textId="77777777" w:rsidR="0059447E" w:rsidRPr="00EB17B7" w:rsidRDefault="0059447E" w:rsidP="0059447E">
      <w:pPr>
        <w:spacing w:after="0" w:line="38" w:lineRule="exact"/>
        <w:ind w:left="0" w:firstLine="0"/>
        <w:jc w:val="left"/>
        <w:rPr>
          <w:rFonts w:ascii="Book Antiqua" w:eastAsia="Book Antiqua" w:hAnsi="Book Antiqua" w:cs="Arial"/>
          <w:color w:val="auto"/>
          <w:sz w:val="22"/>
          <w:szCs w:val="20"/>
          <w:lang w:val="fr-FR" w:eastAsia="fr-FR"/>
        </w:rPr>
      </w:pPr>
    </w:p>
    <w:p w14:paraId="36AE2F74"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proofErr w:type="gramStart"/>
      <w:r w:rsidRPr="00EB17B7">
        <w:rPr>
          <w:rFonts w:ascii="Book Antiqua" w:eastAsia="Book Antiqua" w:hAnsi="Book Antiqua" w:cs="Arial"/>
          <w:color w:val="auto"/>
          <w:sz w:val="22"/>
          <w:szCs w:val="20"/>
          <w:lang w:val="fr-FR" w:eastAsia="fr-FR"/>
        </w:rPr>
        <w:t>le</w:t>
      </w:r>
      <w:proofErr w:type="gramEnd"/>
      <w:r w:rsidRPr="00EB17B7">
        <w:rPr>
          <w:rFonts w:ascii="Book Antiqua" w:eastAsia="Book Antiqua" w:hAnsi="Book Antiqua" w:cs="Arial"/>
          <w:color w:val="auto"/>
          <w:sz w:val="22"/>
          <w:szCs w:val="20"/>
          <w:lang w:val="fr-FR" w:eastAsia="fr-FR"/>
        </w:rPr>
        <w:t xml:space="preserve"> présent règlement de Consultation ;</w:t>
      </w:r>
    </w:p>
    <w:p w14:paraId="535F33DB" w14:textId="77777777" w:rsidR="0059447E" w:rsidRPr="00EB17B7" w:rsidRDefault="0059447E" w:rsidP="0059447E">
      <w:pPr>
        <w:spacing w:after="0" w:line="43" w:lineRule="exact"/>
        <w:ind w:left="0" w:firstLine="0"/>
        <w:jc w:val="left"/>
        <w:rPr>
          <w:rFonts w:ascii="Book Antiqua" w:eastAsia="Book Antiqua" w:hAnsi="Book Antiqua" w:cs="Arial"/>
          <w:color w:val="auto"/>
          <w:sz w:val="22"/>
          <w:szCs w:val="20"/>
          <w:lang w:val="fr-FR" w:eastAsia="fr-FR"/>
        </w:rPr>
      </w:pPr>
    </w:p>
    <w:p w14:paraId="065533AD" w14:textId="77777777" w:rsidR="0059447E" w:rsidRPr="00EB17B7" w:rsidRDefault="0059447E" w:rsidP="0059447E">
      <w:pPr>
        <w:numPr>
          <w:ilvl w:val="0"/>
          <w:numId w:val="7"/>
        </w:numPr>
        <w:tabs>
          <w:tab w:val="left" w:pos="980"/>
        </w:tabs>
        <w:spacing w:after="0" w:line="0" w:lineRule="atLeast"/>
        <w:ind w:left="980"/>
        <w:jc w:val="left"/>
        <w:rPr>
          <w:rFonts w:ascii="Book Antiqua" w:eastAsia="Book Antiqua" w:hAnsi="Book Antiqua" w:cs="Arial"/>
          <w:color w:val="auto"/>
          <w:sz w:val="22"/>
          <w:szCs w:val="20"/>
          <w:lang w:val="fr-FR" w:eastAsia="fr-FR"/>
        </w:rPr>
      </w:pPr>
      <w:r w:rsidRPr="00EB17B7">
        <w:rPr>
          <w:rFonts w:ascii="Book Antiqua" w:eastAsia="Book Antiqua" w:hAnsi="Book Antiqua" w:cs="Arial"/>
          <w:color w:val="auto"/>
          <w:sz w:val="22"/>
          <w:szCs w:val="20"/>
          <w:lang w:val="fr-FR" w:eastAsia="fr-FR"/>
        </w:rPr>
        <w:t>La Liste de Colisage.</w:t>
      </w:r>
    </w:p>
    <w:p w14:paraId="0DAC2288" w14:textId="77777777" w:rsidR="0059447E" w:rsidRDefault="0059447E" w:rsidP="0059447E">
      <w:pPr>
        <w:pStyle w:val="Paragraphedeliste"/>
        <w:rPr>
          <w:rFonts w:ascii="Book Antiqua" w:eastAsia="Book Antiqua" w:hAnsi="Book Antiqua" w:cs="Arial"/>
          <w:color w:val="auto"/>
          <w:sz w:val="22"/>
          <w:szCs w:val="20"/>
          <w:lang w:val="fr-FR" w:eastAsia="fr-FR"/>
        </w:rPr>
      </w:pPr>
    </w:p>
    <w:p w14:paraId="1FB5751A" w14:textId="77777777" w:rsidR="0059447E" w:rsidRPr="0059447E" w:rsidRDefault="0059447E" w:rsidP="0059447E">
      <w:pPr>
        <w:tabs>
          <w:tab w:val="left" w:pos="980"/>
        </w:tabs>
        <w:spacing w:after="0" w:line="0" w:lineRule="atLeast"/>
        <w:jc w:val="left"/>
        <w:rPr>
          <w:rFonts w:ascii="Book Antiqua" w:eastAsia="Book Antiqua" w:hAnsi="Book Antiqua" w:cs="Arial"/>
          <w:color w:val="auto"/>
          <w:sz w:val="22"/>
          <w:szCs w:val="20"/>
          <w:lang w:val="fr-FR" w:eastAsia="fr-FR"/>
        </w:rPr>
      </w:pPr>
    </w:p>
    <w:p w14:paraId="0F5A3B0B" w14:textId="77777777" w:rsidR="00FE2206" w:rsidRDefault="000770C9">
      <w:pPr>
        <w:ind w:left="21" w:right="136"/>
      </w:pPr>
      <w:r>
        <w:rPr>
          <w:u w:val="single" w:color="000000"/>
        </w:rPr>
        <w:t xml:space="preserve">ARTICLE 4 - </w:t>
      </w:r>
      <w:r w:rsidRPr="00C03698">
        <w:rPr>
          <w:u w:val="single"/>
        </w:rPr>
        <w:t>RETRAIT DES DOSSIERS D'APPEL À LA CONCURRENCE</w:t>
      </w:r>
    </w:p>
    <w:p w14:paraId="1397CB3F" w14:textId="77777777" w:rsidR="00FE2206" w:rsidRDefault="000770C9">
      <w:pPr>
        <w:spacing w:after="41" w:line="259" w:lineRule="auto"/>
        <w:ind w:left="29" w:right="-22" w:firstLine="0"/>
        <w:jc w:val="left"/>
      </w:pPr>
      <w:r>
        <w:rPr>
          <w:noProof/>
          <w:sz w:val="22"/>
        </w:rPr>
        <mc:AlternateContent>
          <mc:Choice Requires="wpg">
            <w:drawing>
              <wp:inline distT="0" distB="0" distL="0" distR="0" wp14:anchorId="2D401647" wp14:editId="0EA372A5">
                <wp:extent cx="6839712" cy="13716"/>
                <wp:effectExtent l="0" t="0" r="0" b="0"/>
                <wp:docPr id="33477" name="Group 33477"/>
                <wp:cNvGraphicFramePr/>
                <a:graphic xmlns:a="http://schemas.openxmlformats.org/drawingml/2006/main">
                  <a:graphicData uri="http://schemas.microsoft.com/office/word/2010/wordprocessingGroup">
                    <wpg:wgp>
                      <wpg:cNvGrpSpPr/>
                      <wpg:grpSpPr>
                        <a:xfrm>
                          <a:off x="0" y="0"/>
                          <a:ext cx="6839712" cy="13716"/>
                          <a:chOff x="0" y="0"/>
                          <a:chExt cx="6839712" cy="13716"/>
                        </a:xfrm>
                      </wpg:grpSpPr>
                      <wps:wsp>
                        <wps:cNvPr id="33476" name="Shape 33476"/>
                        <wps:cNvSpPr/>
                        <wps:spPr>
                          <a:xfrm>
                            <a:off x="0" y="0"/>
                            <a:ext cx="6839712" cy="13716"/>
                          </a:xfrm>
                          <a:custGeom>
                            <a:avLst/>
                            <a:gdLst/>
                            <a:ahLst/>
                            <a:cxnLst/>
                            <a:rect l="0" t="0" r="0" b="0"/>
                            <a:pathLst>
                              <a:path w="6839712" h="13716">
                                <a:moveTo>
                                  <a:pt x="0" y="6858"/>
                                </a:moveTo>
                                <a:lnTo>
                                  <a:pt x="6839712"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7" style="width:538.56pt;height:1.07999pt;mso-position-horizontal-relative:char;mso-position-vertical-relative:line" coordsize="68397,137">
                <v:shape id="Shape 33476" style="position:absolute;width:68397;height:137;left:0;top:0;" coordsize="6839712,13716" path="m0,6858l6839712,6858">
                  <v:stroke weight="1.07999pt" endcap="flat" joinstyle="miter" miterlimit="1" on="true" color="#000000"/>
                  <v:fill on="false" color="#000000"/>
                </v:shape>
              </v:group>
            </w:pict>
          </mc:Fallback>
        </mc:AlternateContent>
      </w:r>
    </w:p>
    <w:p w14:paraId="415CF6D8" w14:textId="77777777" w:rsidR="00FE2206" w:rsidRDefault="000770C9" w:rsidP="00C03698">
      <w:pPr>
        <w:spacing w:after="170"/>
        <w:ind w:left="21" w:right="136"/>
      </w:pPr>
      <w:r>
        <w:t xml:space="preserve">Le dossier d'appel à la concurrence est mis à la disposition des concurrents gratuitement au service des </w:t>
      </w:r>
      <w:r w:rsidR="0059447E">
        <w:t xml:space="preserve">marchés </w:t>
      </w:r>
      <w:r>
        <w:t xml:space="preserve">du Centre Hospitalo-universitaire </w:t>
      </w:r>
      <w:r w:rsidR="0059447E">
        <w:t>MOHAMMED VI TANGER,</w:t>
      </w:r>
      <w:r>
        <w:t xml:space="preserve"> indiqué dans l'avis d'appel à la concurrence dès la première parution de ce dernier les journaux et jusqu'à la date limite de remise des offres. Le dossier d'appel à la concurrence est remis gratuitement aux concurrents et peut être téléchargé à partir de l'adresse électronique suivante : </w:t>
      </w:r>
      <w:hyperlink r:id="rId10" w:history="1">
        <w:r w:rsidR="00C03698" w:rsidRPr="00C03698">
          <w:rPr>
            <w:rStyle w:val="Lienhypertexte"/>
            <w:b/>
            <w:bCs/>
            <w:lang w:val="fr-FR"/>
          </w:rPr>
          <w:t>www.</w:t>
        </w:r>
        <w:r w:rsidR="00C03698" w:rsidRPr="00C03698">
          <w:rPr>
            <w:rStyle w:val="Lienhypertexte"/>
            <w:lang w:val="fr-FR"/>
          </w:rPr>
          <w:t xml:space="preserve"> </w:t>
        </w:r>
        <w:r w:rsidR="00C03698" w:rsidRPr="00C03698">
          <w:rPr>
            <w:rStyle w:val="Lienhypertexte"/>
            <w:b/>
            <w:bCs/>
            <w:lang w:val="fr-FR"/>
          </w:rPr>
          <w:t>chutangermohammed6.ma</w:t>
        </w:r>
      </w:hyperlink>
      <w:r w:rsidR="00C03698" w:rsidRPr="00C03698">
        <w:rPr>
          <w:b/>
          <w:bCs/>
          <w:lang w:val="fr-FR"/>
        </w:rPr>
        <w:t>.</w:t>
      </w:r>
    </w:p>
    <w:p w14:paraId="267696D6" w14:textId="77777777" w:rsidR="00FE2206" w:rsidRDefault="000770C9">
      <w:pPr>
        <w:ind w:left="21" w:right="136"/>
      </w:pPr>
      <w:r>
        <w:t>ARTICLE 5 - INFORMATIONS DES CONCURRENTS ET DEMANDES DES ECLAIRCISSEMENTS</w:t>
      </w:r>
    </w:p>
    <w:p w14:paraId="2E854578" w14:textId="77777777" w:rsidR="00FE2206" w:rsidRDefault="000770C9">
      <w:pPr>
        <w:spacing w:after="42" w:line="259" w:lineRule="auto"/>
        <w:ind w:left="-14" w:right="-36" w:firstLine="0"/>
        <w:jc w:val="left"/>
      </w:pPr>
      <w:r>
        <w:rPr>
          <w:noProof/>
          <w:sz w:val="22"/>
        </w:rPr>
        <mc:AlternateContent>
          <mc:Choice Requires="wpg">
            <w:drawing>
              <wp:inline distT="0" distB="0" distL="0" distR="0" wp14:anchorId="2F71D70B" wp14:editId="3D539631">
                <wp:extent cx="6876288" cy="13716"/>
                <wp:effectExtent l="0" t="0" r="0" b="0"/>
                <wp:docPr id="33479" name="Group 33479"/>
                <wp:cNvGraphicFramePr/>
                <a:graphic xmlns:a="http://schemas.openxmlformats.org/drawingml/2006/main">
                  <a:graphicData uri="http://schemas.microsoft.com/office/word/2010/wordprocessingGroup">
                    <wpg:wgp>
                      <wpg:cNvGrpSpPr/>
                      <wpg:grpSpPr>
                        <a:xfrm>
                          <a:off x="0" y="0"/>
                          <a:ext cx="6876288" cy="13716"/>
                          <a:chOff x="0" y="0"/>
                          <a:chExt cx="6876288" cy="13716"/>
                        </a:xfrm>
                      </wpg:grpSpPr>
                      <wps:wsp>
                        <wps:cNvPr id="33478" name="Shape 33478"/>
                        <wps:cNvSpPr/>
                        <wps:spPr>
                          <a:xfrm>
                            <a:off x="0" y="0"/>
                            <a:ext cx="6876288" cy="13716"/>
                          </a:xfrm>
                          <a:custGeom>
                            <a:avLst/>
                            <a:gdLst/>
                            <a:ahLst/>
                            <a:cxnLst/>
                            <a:rect l="0" t="0" r="0" b="0"/>
                            <a:pathLst>
                              <a:path w="6876288" h="13716">
                                <a:moveTo>
                                  <a:pt x="0" y="6858"/>
                                </a:moveTo>
                                <a:lnTo>
                                  <a:pt x="6876288" y="6858"/>
                                </a:lnTo>
                              </a:path>
                            </a:pathLst>
                          </a:custGeom>
                          <a:ln w="13716"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79" style="width:541.44pt;height:1.07999pt;mso-position-horizontal-relative:char;mso-position-vertical-relative:line" coordsize="68762,137">
                <v:shape id="Shape 33478" style="position:absolute;width:68762;height:137;left:0;top:0;" coordsize="6876288,13716" path="m0,6858l6876288,6858">
                  <v:stroke weight="1.07999pt" endcap="flat" joinstyle="miter" miterlimit="1" on="true" color="#000000"/>
                  <v:fill on="false" color="#000000"/>
                </v:shape>
              </v:group>
            </w:pict>
          </mc:Fallback>
        </mc:AlternateContent>
      </w:r>
    </w:p>
    <w:p w14:paraId="49C6C923" w14:textId="77777777" w:rsidR="00C03698" w:rsidRDefault="000770C9" w:rsidP="00C03698">
      <w:pPr>
        <w:spacing w:after="0"/>
        <w:ind w:left="21" w:right="136"/>
      </w:pPr>
      <w:r>
        <w:t xml:space="preserve">Les demandes d'informations ou renseignements formulées par les concurrents doivent être adressées dans un délai de sept (07) jours au moins avant la date prévue pour la séance d'ouverture des plis </w:t>
      </w:r>
      <w:r w:rsidR="00C03698">
        <w:t>au service des marchés du Centre Hospitalo-universitaire MOHAMMED VI TANGER.</w:t>
      </w:r>
    </w:p>
    <w:p w14:paraId="6A1F148F" w14:textId="77777777" w:rsidR="00FE2206" w:rsidRDefault="000770C9" w:rsidP="00C03698">
      <w:pPr>
        <w:spacing w:after="0"/>
        <w:ind w:left="21" w:right="136"/>
      </w:pPr>
      <w:r>
        <w:t>Le maître d'ouvrage doit répondre aux demandes d'éclaircissements ou renseignements dans les sept (07) jours suivant la date de réception de la demande. Ce délai est ramené à trois (3) jours si la demande intervient entre le 10ème et le 7ème jour précédant la date prévue pour la séance d'ouverture des plis</w:t>
      </w:r>
    </w:p>
    <w:p w14:paraId="4564B1C7" w14:textId="77777777" w:rsidR="00FE2206" w:rsidRDefault="000770C9">
      <w:pPr>
        <w:spacing w:after="311"/>
        <w:ind w:left="21" w:right="136"/>
      </w:pPr>
      <w:r>
        <w:t>Tout éclaircissement ou renseignement fourni par le maître d'ouvrage à un concurrent, à sa demande, sera communiqué le même jour et dans les mêmes conditions aux autres concurrents qui ont retiré le dossier d'appel à la concurrence.</w:t>
      </w:r>
    </w:p>
    <w:p w14:paraId="4304F47D" w14:textId="77777777" w:rsidR="00FE2206" w:rsidRDefault="000770C9">
      <w:pPr>
        <w:ind w:left="21" w:right="136"/>
      </w:pPr>
      <w:r>
        <w:t>ARTICLE 6 - CONDITIONS REQUISES DES CONCURRENTS</w:t>
      </w:r>
    </w:p>
    <w:p w14:paraId="3024270B" w14:textId="77777777" w:rsidR="00FE2206" w:rsidRDefault="000770C9">
      <w:pPr>
        <w:spacing w:after="41" w:line="259" w:lineRule="auto"/>
        <w:ind w:left="-14" w:right="-29" w:firstLine="0"/>
        <w:jc w:val="left"/>
      </w:pPr>
      <w:r>
        <w:rPr>
          <w:noProof/>
          <w:sz w:val="22"/>
        </w:rPr>
        <mc:AlternateContent>
          <mc:Choice Requires="wpg">
            <w:drawing>
              <wp:inline distT="0" distB="0" distL="0" distR="0" wp14:anchorId="4AB59D6F" wp14:editId="346577AD">
                <wp:extent cx="6871716" cy="18289"/>
                <wp:effectExtent l="0" t="0" r="0" b="0"/>
                <wp:docPr id="33481" name="Group 33481"/>
                <wp:cNvGraphicFramePr/>
                <a:graphic xmlns:a="http://schemas.openxmlformats.org/drawingml/2006/main">
                  <a:graphicData uri="http://schemas.microsoft.com/office/word/2010/wordprocessingGroup">
                    <wpg:wgp>
                      <wpg:cNvGrpSpPr/>
                      <wpg:grpSpPr>
                        <a:xfrm>
                          <a:off x="0" y="0"/>
                          <a:ext cx="6871716" cy="18289"/>
                          <a:chOff x="0" y="0"/>
                          <a:chExt cx="6871716" cy="18289"/>
                        </a:xfrm>
                      </wpg:grpSpPr>
                      <wps:wsp>
                        <wps:cNvPr id="33480" name="Shape 33480"/>
                        <wps:cNvSpPr/>
                        <wps:spPr>
                          <a:xfrm>
                            <a:off x="0" y="0"/>
                            <a:ext cx="6871716" cy="18289"/>
                          </a:xfrm>
                          <a:custGeom>
                            <a:avLst/>
                            <a:gdLst/>
                            <a:ahLst/>
                            <a:cxnLst/>
                            <a:rect l="0" t="0" r="0" b="0"/>
                            <a:pathLst>
                              <a:path w="6871716" h="18289">
                                <a:moveTo>
                                  <a:pt x="0" y="9144"/>
                                </a:moveTo>
                                <a:lnTo>
                                  <a:pt x="6871716" y="9144"/>
                                </a:lnTo>
                              </a:path>
                            </a:pathLst>
                          </a:custGeom>
                          <a:ln w="18289"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81" style="width:541.08pt;height:1.44006pt;mso-position-horizontal-relative:char;mso-position-vertical-relative:line" coordsize="68717,182">
                <v:shape id="Shape 33480" style="position:absolute;width:68717;height:182;left:0;top:0;" coordsize="6871716,18289" path="m0,9144l6871716,9144">
                  <v:stroke weight="1.44006pt" endcap="flat" joinstyle="miter" miterlimit="1" on="true" color="#000000"/>
                  <v:fill on="false" color="#000000"/>
                </v:shape>
              </v:group>
            </w:pict>
          </mc:Fallback>
        </mc:AlternateContent>
      </w:r>
    </w:p>
    <w:p w14:paraId="75FA9D58" w14:textId="77777777" w:rsidR="00FE2206" w:rsidRDefault="000770C9">
      <w:pPr>
        <w:spacing w:after="0"/>
        <w:ind w:left="374" w:right="136" w:hanging="353"/>
      </w:pPr>
      <w:r>
        <w:t>1) Peuvent valablement participer au présent appel à la concurrence et être attributaire de la convention, les personnes physiques ou morales qui :</w:t>
      </w:r>
    </w:p>
    <w:p w14:paraId="2A733CB2" w14:textId="77777777" w:rsidR="00FE2206" w:rsidRDefault="000770C9">
      <w:pPr>
        <w:ind w:left="914" w:right="136" w:hanging="338"/>
      </w:pPr>
      <w:r>
        <w:rPr>
          <w:noProof/>
        </w:rPr>
        <w:drawing>
          <wp:inline distT="0" distB="0" distL="0" distR="0" wp14:anchorId="33AD0536" wp14:editId="0FADA889">
            <wp:extent cx="100584" cy="96013"/>
            <wp:effectExtent l="0" t="0" r="0" b="0"/>
            <wp:docPr id="3473" name="Picture 3473"/>
            <wp:cNvGraphicFramePr/>
            <a:graphic xmlns:a="http://schemas.openxmlformats.org/drawingml/2006/main">
              <a:graphicData uri="http://schemas.openxmlformats.org/drawingml/2006/picture">
                <pic:pic xmlns:pic="http://schemas.openxmlformats.org/drawingml/2006/picture">
                  <pic:nvPicPr>
                    <pic:cNvPr id="3473" name="Picture 3473"/>
                    <pic:cNvPicPr/>
                  </pic:nvPicPr>
                  <pic:blipFill>
                    <a:blip r:embed="rId11"/>
                    <a:stretch>
                      <a:fillRect/>
                    </a:stretch>
                  </pic:blipFill>
                  <pic:spPr>
                    <a:xfrm>
                      <a:off x="0" y="0"/>
                      <a:ext cx="100584" cy="96013"/>
                    </a:xfrm>
                    <a:prstGeom prst="rect">
                      <a:avLst/>
                    </a:prstGeom>
                  </pic:spPr>
                </pic:pic>
              </a:graphicData>
            </a:graphic>
          </wp:inline>
        </w:drawing>
      </w:r>
      <w:r>
        <w:t xml:space="preserve"> Justifient des capacités juridiques, techniques et financières nécessaires à la réalisation des prestations objet du présent appel à la concurrence.</w:t>
      </w:r>
    </w:p>
    <w:p w14:paraId="21EC38BB" w14:textId="77777777" w:rsidR="00FE2206" w:rsidRDefault="000770C9">
      <w:pPr>
        <w:ind w:left="921" w:right="136" w:hanging="338"/>
      </w:pPr>
      <w:proofErr w:type="gramStart"/>
      <w:r>
        <w:t>v</w:t>
      </w:r>
      <w:proofErr w:type="gramEnd"/>
      <w:r>
        <w:t>/ Sont en situation fiscale régulière, pour avoir souscrit leurs déclarations et réglé les sommes exigibles dûment définitives ou, à défaut de règlement, constitué des garanties jugées suffisantes par le comptable chargé du recouvrement.</w:t>
      </w:r>
    </w:p>
    <w:p w14:paraId="7E491D05" w14:textId="77777777" w:rsidR="00FE2206" w:rsidRDefault="000770C9">
      <w:pPr>
        <w:spacing w:after="0"/>
        <w:ind w:left="21" w:right="136" w:firstLine="562"/>
      </w:pPr>
      <w:proofErr w:type="gramStart"/>
      <w:r>
        <w:t>v</w:t>
      </w:r>
      <w:proofErr w:type="gramEnd"/>
      <w:r>
        <w:t>/ Sont affiliées à la CNSS ou à un régime particulier de prévoyance sociale, et souscrivent régulièrement leurs déclarations de salaire auprès de ces organismes. 2) Ne sont pas admises à participer à la présente consultation :</w:t>
      </w:r>
    </w:p>
    <w:p w14:paraId="55EB46C5" w14:textId="77777777" w:rsidR="00FE2206" w:rsidRDefault="000770C9">
      <w:pPr>
        <w:ind w:left="583" w:right="136"/>
      </w:pPr>
      <w:proofErr w:type="gramStart"/>
      <w:r>
        <w:t>v</w:t>
      </w:r>
      <w:proofErr w:type="gramEnd"/>
      <w:r>
        <w:t>/ Les personnes physiques ou morales qui sont en liquidation judiciaire.</w:t>
      </w:r>
    </w:p>
    <w:p w14:paraId="3E06DA72" w14:textId="77777777" w:rsidR="00FE2206" w:rsidRDefault="000770C9">
      <w:pPr>
        <w:ind w:left="921" w:right="136" w:hanging="338"/>
      </w:pPr>
      <w:proofErr w:type="gramStart"/>
      <w:r>
        <w:t>v</w:t>
      </w:r>
      <w:proofErr w:type="gramEnd"/>
      <w:r>
        <w:t>/ Les personnes physiques ou morales qui sont en redressement judiciaire, sauf autorisation spéciale délivrée par l'autorité judiciaire compétente.</w:t>
      </w:r>
    </w:p>
    <w:p w14:paraId="27F709F4" w14:textId="77777777" w:rsidR="00FE2206" w:rsidRDefault="000770C9">
      <w:pPr>
        <w:spacing w:after="0"/>
        <w:ind w:left="583" w:right="136"/>
      </w:pPr>
      <w:r>
        <w:rPr>
          <w:noProof/>
        </w:rPr>
        <w:drawing>
          <wp:inline distT="0" distB="0" distL="0" distR="0" wp14:anchorId="142740ED" wp14:editId="40F27D91">
            <wp:extent cx="100584" cy="96012"/>
            <wp:effectExtent l="0" t="0" r="0" b="0"/>
            <wp:docPr id="7376" name="Picture 7376"/>
            <wp:cNvGraphicFramePr/>
            <a:graphic xmlns:a="http://schemas.openxmlformats.org/drawingml/2006/main">
              <a:graphicData uri="http://schemas.openxmlformats.org/drawingml/2006/picture">
                <pic:pic xmlns:pic="http://schemas.openxmlformats.org/drawingml/2006/picture">
                  <pic:nvPicPr>
                    <pic:cNvPr id="7376" name="Picture 7376"/>
                    <pic:cNvPicPr/>
                  </pic:nvPicPr>
                  <pic:blipFill>
                    <a:blip r:embed="rId12"/>
                    <a:stretch>
                      <a:fillRect/>
                    </a:stretch>
                  </pic:blipFill>
                  <pic:spPr>
                    <a:xfrm>
                      <a:off x="0" y="0"/>
                      <a:ext cx="100584" cy="96012"/>
                    </a:xfrm>
                    <a:prstGeom prst="rect">
                      <a:avLst/>
                    </a:prstGeom>
                  </pic:spPr>
                </pic:pic>
              </a:graphicData>
            </a:graphic>
          </wp:inline>
        </w:drawing>
      </w:r>
      <w:r>
        <w:t xml:space="preserve"> Les personnes physiques ou morales ayant fait l'objet d'une exclusion temporaire ou définitive ; v/ Les personnes physiques ou morales qui représentent plus d'un concurrent dans le présent appel à la concurrence ;</w:t>
      </w:r>
    </w:p>
    <w:p w14:paraId="4B459481" w14:textId="77777777" w:rsidR="00FE2206" w:rsidRDefault="000770C9">
      <w:pPr>
        <w:ind w:left="21" w:right="136"/>
      </w:pPr>
      <w:r>
        <w:t>Les concurrents peuvent constituer des groupements pour présenter une offre unique.</w:t>
      </w:r>
    </w:p>
    <w:p w14:paraId="475F01EA" w14:textId="77777777" w:rsidR="00FE2206" w:rsidRDefault="000770C9">
      <w:pPr>
        <w:spacing w:after="297"/>
        <w:ind w:left="21" w:right="136"/>
      </w:pPr>
      <w:r>
        <w:t>Le groupement désignera un mandataire représentant les membres dudit groupement lors de la procédure de passation de la convention, le cas échéant, et vis-à-vis du maître d'ouvrage lors de la phase d'exécution des prestations.</w:t>
      </w:r>
    </w:p>
    <w:p w14:paraId="22D93AD0" w14:textId="77777777" w:rsidR="00FE2206" w:rsidRPr="00C03698" w:rsidRDefault="000770C9">
      <w:pPr>
        <w:ind w:left="21" w:right="136"/>
        <w:rPr>
          <w:u w:val="single"/>
        </w:rPr>
      </w:pPr>
      <w:r w:rsidRPr="00C03698">
        <w:rPr>
          <w:u w:val="single"/>
        </w:rPr>
        <w:t>ARTICLE 7 - OFFRE FINANCIÈRE</w:t>
      </w:r>
    </w:p>
    <w:p w14:paraId="02B1F803" w14:textId="77777777" w:rsidR="00FE2206" w:rsidRDefault="00FE2206">
      <w:pPr>
        <w:spacing w:after="43" w:line="259" w:lineRule="auto"/>
        <w:ind w:left="-14" w:right="-22" w:firstLine="0"/>
        <w:jc w:val="left"/>
      </w:pPr>
    </w:p>
    <w:p w14:paraId="00843248" w14:textId="77777777" w:rsidR="00FE2206" w:rsidRDefault="000770C9">
      <w:pPr>
        <w:numPr>
          <w:ilvl w:val="0"/>
          <w:numId w:val="1"/>
        </w:numPr>
        <w:ind w:right="136" w:hanging="367"/>
      </w:pPr>
      <w:r>
        <w:t>Chaque concurrent doit présenter une offre financière comprenant :</w:t>
      </w:r>
    </w:p>
    <w:p w14:paraId="6A89A78F" w14:textId="77777777" w:rsidR="00C03698" w:rsidRDefault="000770C9">
      <w:pPr>
        <w:spacing w:after="10"/>
        <w:ind w:left="446" w:right="136"/>
      </w:pPr>
      <w:proofErr w:type="gramStart"/>
      <w:r>
        <w:t>v</w:t>
      </w:r>
      <w:proofErr w:type="gramEnd"/>
      <w:r>
        <w:t>/ L'acte d'engagement établi en un seul exemplaire ; Cet acte dûment rempli, et comportant le relevé d'identité bancaire (RIB), est signé par le concurrent ou son représentant habilité, sans qu'un même représentant puisse représenter plus d'un concurrent à la fois pour le même appel à la concurrence.</w:t>
      </w:r>
    </w:p>
    <w:p w14:paraId="3DEDFAA6" w14:textId="77777777" w:rsidR="00FE2206" w:rsidRDefault="000770C9">
      <w:pPr>
        <w:spacing w:after="10"/>
        <w:ind w:left="446" w:right="136"/>
      </w:pPr>
      <w:r>
        <w:t xml:space="preserve"> </w:t>
      </w:r>
      <w:r>
        <w:rPr>
          <w:noProof/>
        </w:rPr>
        <w:drawing>
          <wp:inline distT="0" distB="0" distL="0" distR="0" wp14:anchorId="31C809BB" wp14:editId="622A0D8B">
            <wp:extent cx="100584" cy="100584"/>
            <wp:effectExtent l="0" t="0" r="0" b="0"/>
            <wp:docPr id="7377" name="Picture 7377"/>
            <wp:cNvGraphicFramePr/>
            <a:graphic xmlns:a="http://schemas.openxmlformats.org/drawingml/2006/main">
              <a:graphicData uri="http://schemas.openxmlformats.org/drawingml/2006/picture">
                <pic:pic xmlns:pic="http://schemas.openxmlformats.org/drawingml/2006/picture">
                  <pic:nvPicPr>
                    <pic:cNvPr id="7377" name="Picture 7377"/>
                    <pic:cNvPicPr/>
                  </pic:nvPicPr>
                  <pic:blipFill>
                    <a:blip r:embed="rId13"/>
                    <a:stretch>
                      <a:fillRect/>
                    </a:stretch>
                  </pic:blipFill>
                  <pic:spPr>
                    <a:xfrm>
                      <a:off x="0" y="0"/>
                      <a:ext cx="100584" cy="100584"/>
                    </a:xfrm>
                    <a:prstGeom prst="rect">
                      <a:avLst/>
                    </a:prstGeom>
                  </pic:spPr>
                </pic:pic>
              </a:graphicData>
            </a:graphic>
          </wp:inline>
        </w:drawing>
      </w:r>
      <w:r>
        <w:t xml:space="preserve"> Le bordereau des prix et détail estimatif ; dûment rempli et signé à toutes les pages par le concurrent ou son représentant habilité.</w:t>
      </w:r>
    </w:p>
    <w:p w14:paraId="6DB59A01" w14:textId="77777777" w:rsidR="00FE2206" w:rsidRDefault="000770C9">
      <w:pPr>
        <w:spacing w:after="0"/>
        <w:ind w:left="21" w:right="136"/>
      </w:pPr>
      <w:r>
        <w:t xml:space="preserve">En cas de groupement conjoint, le groupement doit présenter un acte d'engagement unique qui indique le montant total de la convention et </w:t>
      </w:r>
      <w:proofErr w:type="gramStart"/>
      <w:r>
        <w:t>précise la</w:t>
      </w:r>
      <w:proofErr w:type="gramEnd"/>
      <w:r>
        <w:t xml:space="preserve"> ou les parties des prestations que chacun des membres du groupement conjoint s'engage à réaliser.</w:t>
      </w:r>
    </w:p>
    <w:p w14:paraId="6AE20130" w14:textId="77777777" w:rsidR="00FE2206" w:rsidRDefault="000770C9">
      <w:pPr>
        <w:spacing w:after="0"/>
        <w:ind w:left="21" w:right="136"/>
      </w:pPr>
      <w:r>
        <w:t>En cas de groupement solidaire, le groupement doit présenter un acte d'engagement unique qui indique le montant total de la convention et l'ensemble des prestations que les membres du groupement s'engagent solidairement à réaliser, étant précisé que cet acte d'engagement peut, le cas échéant, indiquer les prestations que chacun des membres s'engage à réaliser dans le cadre dudit convention.</w:t>
      </w:r>
    </w:p>
    <w:p w14:paraId="7B546CC5" w14:textId="77777777" w:rsidR="00FE2206" w:rsidRDefault="000770C9">
      <w:pPr>
        <w:numPr>
          <w:ilvl w:val="0"/>
          <w:numId w:val="1"/>
        </w:numPr>
        <w:ind w:right="136" w:hanging="367"/>
      </w:pPr>
      <w:r>
        <w:t>Le montant total de l'acte d'engagement doit être libellé en chiffres et en toutes lettres.</w:t>
      </w:r>
    </w:p>
    <w:p w14:paraId="70DDB5C7" w14:textId="77777777" w:rsidR="00FE2206" w:rsidRDefault="000770C9">
      <w:pPr>
        <w:numPr>
          <w:ilvl w:val="0"/>
          <w:numId w:val="1"/>
        </w:numPr>
        <w:ind w:right="136" w:hanging="367"/>
      </w:pPr>
      <w:r>
        <w:t>Les prix unitaires du bordereau des prix détail estimatif doivent être libellés en chiffres.</w:t>
      </w:r>
    </w:p>
    <w:p w14:paraId="04938902" w14:textId="77777777" w:rsidR="00FE2206" w:rsidRDefault="000770C9">
      <w:pPr>
        <w:numPr>
          <w:ilvl w:val="0"/>
          <w:numId w:val="1"/>
        </w:numPr>
        <w:spacing w:after="271"/>
        <w:ind w:right="136" w:hanging="367"/>
      </w:pPr>
      <w:r>
        <w:t>Les montants totaux du bordereau des prix détail estimatif doivent être libellés en chiffres.</w:t>
      </w:r>
    </w:p>
    <w:p w14:paraId="2AFBD2FE" w14:textId="77777777" w:rsidR="00FE2206" w:rsidRPr="00C03698" w:rsidRDefault="000770C9">
      <w:pPr>
        <w:ind w:left="21" w:right="136"/>
        <w:rPr>
          <w:u w:val="single"/>
        </w:rPr>
      </w:pPr>
      <w:r w:rsidRPr="00C03698">
        <w:rPr>
          <w:u w:val="single"/>
        </w:rPr>
        <w:t>ARTICLE 8 - LISTE DES PIÈCES JUSTIFIANT LES CAPACITÉS ET QUALITÉS DES CONCURRENTS</w:t>
      </w:r>
    </w:p>
    <w:p w14:paraId="19DA15C5" w14:textId="77777777" w:rsidR="00FE2206" w:rsidRDefault="00FE2206">
      <w:pPr>
        <w:spacing w:after="41" w:line="259" w:lineRule="auto"/>
        <w:ind w:left="1807" w:right="-36" w:firstLine="0"/>
        <w:jc w:val="left"/>
      </w:pPr>
    </w:p>
    <w:p w14:paraId="5E81E295" w14:textId="77777777" w:rsidR="00C03698" w:rsidRDefault="000770C9">
      <w:pPr>
        <w:spacing w:after="0"/>
        <w:ind w:left="21"/>
      </w:pPr>
      <w:r>
        <w:t xml:space="preserve">Chaque concurrent doit présenter un dossier administratif et un dossier technique. Chaque dossier doit être accompagné d'un état des pièces qui le constituent. </w:t>
      </w:r>
    </w:p>
    <w:p w14:paraId="37DE5AED" w14:textId="77777777" w:rsidR="00FE2206" w:rsidRDefault="00C03698">
      <w:pPr>
        <w:spacing w:after="0"/>
        <w:ind w:left="21"/>
      </w:pPr>
      <w:r>
        <w:rPr>
          <w:u w:val="single" w:color="000000"/>
        </w:rPr>
        <w:t>1</w:t>
      </w:r>
      <w:r w:rsidR="000770C9">
        <w:rPr>
          <w:u w:val="single" w:color="000000"/>
        </w:rPr>
        <w:t>-LE DOSSIER ADMINISTRATIF :</w:t>
      </w:r>
    </w:p>
    <w:p w14:paraId="6853060B" w14:textId="77777777" w:rsidR="00FE2206" w:rsidRDefault="000770C9">
      <w:pPr>
        <w:numPr>
          <w:ilvl w:val="1"/>
          <w:numId w:val="1"/>
        </w:numPr>
        <w:ind w:right="136" w:hanging="360"/>
      </w:pPr>
      <w:r>
        <w:t>Une déclaration sur l'honneur, en un exemplaire unique,</w:t>
      </w:r>
    </w:p>
    <w:p w14:paraId="541BCCEE" w14:textId="77777777" w:rsidR="00FE2206" w:rsidRDefault="000770C9">
      <w:pPr>
        <w:numPr>
          <w:ilvl w:val="1"/>
          <w:numId w:val="1"/>
        </w:numPr>
        <w:spacing w:after="0"/>
        <w:ind w:right="136" w:hanging="360"/>
      </w:pPr>
      <w:r>
        <w:t>En cas de groupement, une copie légalisée de la convention de la constitution du groupement accompagnée d'une note indiquant notamment l'objet de la convention, la nature du groupement, le mandataire, la durée de la convention, la répartition des prestations le cas échéant,</w:t>
      </w:r>
    </w:p>
    <w:p w14:paraId="4991A6BE" w14:textId="77777777" w:rsidR="00FE2206" w:rsidRDefault="000770C9">
      <w:pPr>
        <w:numPr>
          <w:ilvl w:val="1"/>
          <w:numId w:val="1"/>
        </w:numPr>
        <w:ind w:right="136" w:hanging="360"/>
      </w:pPr>
      <w:r>
        <w:t>Lorsque le concurrent est un établissement public, une copie du texte l'habilitant à exécuter les prestations objet du projet de convention.</w:t>
      </w:r>
    </w:p>
    <w:p w14:paraId="73B6B085" w14:textId="77777777" w:rsidR="00FE2206" w:rsidRDefault="000770C9">
      <w:pPr>
        <w:spacing w:after="0" w:line="259" w:lineRule="auto"/>
        <w:ind w:left="38" w:hanging="10"/>
        <w:jc w:val="left"/>
      </w:pPr>
      <w:r>
        <w:rPr>
          <w:u w:val="single" w:color="000000"/>
        </w:rPr>
        <w:t>Pour le concurrent auquel il est envisagé d'attribuer la convention :</w:t>
      </w:r>
    </w:p>
    <w:p w14:paraId="429ED4EE" w14:textId="77777777" w:rsidR="00FE2206" w:rsidRDefault="000770C9">
      <w:pPr>
        <w:ind w:left="21" w:right="136"/>
      </w:pPr>
      <w:r>
        <w:t>a) La ou les pièces justifiant les pouvoirs conférés à la personne agissant au nom du concurrent :</w:t>
      </w:r>
    </w:p>
    <w:p w14:paraId="625B769D" w14:textId="77777777" w:rsidR="00FE2206" w:rsidRDefault="000770C9">
      <w:pPr>
        <w:numPr>
          <w:ilvl w:val="0"/>
          <w:numId w:val="2"/>
        </w:numPr>
        <w:spacing w:after="0" w:line="259" w:lineRule="auto"/>
        <w:ind w:right="136" w:hanging="425"/>
      </w:pPr>
      <w:r>
        <w:rPr>
          <w:u w:val="single" w:color="000000"/>
        </w:rPr>
        <w:t>Cas de la personne physique</w:t>
      </w:r>
      <w:r>
        <w:t xml:space="preserve"> :</w:t>
      </w:r>
    </w:p>
    <w:p w14:paraId="69E2622A" w14:textId="77777777" w:rsidR="00FE2206" w:rsidRDefault="000770C9">
      <w:pPr>
        <w:numPr>
          <w:ilvl w:val="0"/>
          <w:numId w:val="2"/>
        </w:numPr>
        <w:ind w:right="136" w:hanging="425"/>
      </w:pPr>
      <w:r>
        <w:t xml:space="preserve">Aucune pièce n'est exigée pour la personne physique agissant pour son propre compte </w:t>
      </w:r>
    </w:p>
    <w:p w14:paraId="2CDCCC23" w14:textId="77777777" w:rsidR="00FE2206" w:rsidRDefault="000770C9">
      <w:pPr>
        <w:numPr>
          <w:ilvl w:val="0"/>
          <w:numId w:val="2"/>
        </w:numPr>
        <w:ind w:right="136" w:hanging="425"/>
      </w:pPr>
      <w:r>
        <w:t>Une copie conforme de la procuration légalisée pour le représentant de la personne physique</w:t>
      </w:r>
    </w:p>
    <w:p w14:paraId="2D901D41" w14:textId="77777777" w:rsidR="00FE2206" w:rsidRDefault="000770C9">
      <w:pPr>
        <w:numPr>
          <w:ilvl w:val="0"/>
          <w:numId w:val="2"/>
        </w:numPr>
        <w:spacing w:after="0" w:line="259" w:lineRule="auto"/>
        <w:ind w:right="136" w:hanging="425"/>
      </w:pPr>
      <w:r>
        <w:rPr>
          <w:u w:val="single" w:color="000000"/>
        </w:rPr>
        <w:t>Cas de la personne morale :</w:t>
      </w:r>
    </w:p>
    <w:p w14:paraId="0CBF057B" w14:textId="77777777" w:rsidR="00FE2206" w:rsidRDefault="000770C9">
      <w:pPr>
        <w:numPr>
          <w:ilvl w:val="0"/>
          <w:numId w:val="2"/>
        </w:numPr>
        <w:ind w:right="136" w:hanging="425"/>
      </w:pPr>
      <w:r>
        <w:t>La ou les pièces justifiant les pouvoirs conférés à la personne agissant au nom du concurrent.</w:t>
      </w:r>
    </w:p>
    <w:p w14:paraId="1742025F" w14:textId="77777777" w:rsidR="00FE2206" w:rsidRDefault="000770C9">
      <w:pPr>
        <w:numPr>
          <w:ilvl w:val="0"/>
          <w:numId w:val="2"/>
        </w:numPr>
        <w:spacing w:after="0"/>
        <w:ind w:right="136" w:hanging="425"/>
      </w:pPr>
      <w:r>
        <w:t>Un extrait des statuts de la société et/ou le procès-verbal de l'organe compétent lui donnant pouvoir selon la forme juridique de la société</w:t>
      </w:r>
    </w:p>
    <w:p w14:paraId="5A61C350" w14:textId="77777777" w:rsidR="00FE2206" w:rsidRDefault="000770C9">
      <w:pPr>
        <w:numPr>
          <w:ilvl w:val="0"/>
          <w:numId w:val="2"/>
        </w:numPr>
        <w:spacing w:after="0" w:line="265" w:lineRule="auto"/>
        <w:ind w:right="136" w:hanging="425"/>
      </w:pPr>
      <w:r>
        <w:t>L'acte par lequel la personne habilitée délègue son pouvoir à une tierce personne, le cas échéant. ;</w:t>
      </w:r>
    </w:p>
    <w:p w14:paraId="738EB4DE" w14:textId="77777777" w:rsidR="00FE2206" w:rsidRDefault="000770C9">
      <w:pPr>
        <w:numPr>
          <w:ilvl w:val="0"/>
          <w:numId w:val="3"/>
        </w:numPr>
        <w:spacing w:after="0" w:line="216" w:lineRule="auto"/>
        <w:ind w:right="136" w:hanging="353"/>
      </w:pPr>
      <w:r>
        <w:t>Une attestation ou sa copie certifiée conforme à l'original délivrée depuis moins d'un an par l'administration compétente du lieu d'imposition certifiant que le concurrent est en situation fiscale régulière ou, à défaut de règlement, qu'il a constitué des garanties jugées suffisantes par le comptable chargé du recouvrement. Cette attestation doit mentionner l'activité au titre de laquelle le concurrent est imposé ;</w:t>
      </w:r>
    </w:p>
    <w:p w14:paraId="44BD9C90" w14:textId="77777777" w:rsidR="00FE2206" w:rsidRDefault="000770C9">
      <w:pPr>
        <w:numPr>
          <w:ilvl w:val="0"/>
          <w:numId w:val="3"/>
        </w:numPr>
        <w:ind w:right="136" w:hanging="353"/>
      </w:pPr>
      <w:r>
        <w:t xml:space="preserve">Une attestation ou sa copie certifiée conforme à l'originale délivrée depuis moins d'un an par la Caisse Nationale de Sécurité Sociale certifiant que le concurrent est en situation régulière envers cet organisme conformément aux dispositions prévues à l'article 24 du règlement des marchés du 08 mai 2015 ou de la décision du ministre chargé de l'emploi ou sa copie certifiée conforme à l'originale prévue par le dahir portant loi n </w:t>
      </w:r>
      <w:r>
        <w:rPr>
          <w:vertAlign w:val="superscript"/>
        </w:rPr>
        <w:t xml:space="preserve">0 </w:t>
      </w:r>
      <w:r>
        <w:t>1-72-184 du 27 juillet 1972 relatif au régime de sécurité social assortie de l'attestation de l'organisme de prévoyance social auquel le concurrent est affilié et certifiant qu'il est en situation régulière vis-à-vis dudit organisme.</w:t>
      </w:r>
    </w:p>
    <w:p w14:paraId="392C1A27" w14:textId="77777777" w:rsidR="00FE2206" w:rsidRDefault="000770C9">
      <w:pPr>
        <w:ind w:left="21" w:right="136"/>
      </w:pPr>
      <w:r>
        <w:t>La date de production des pièces prévues au b) et c) ci-dessus sert de base pour l'appréciation de leur validité.</w:t>
      </w:r>
    </w:p>
    <w:p w14:paraId="6BF41BD6" w14:textId="77777777" w:rsidR="00FE2206" w:rsidRDefault="000770C9">
      <w:pPr>
        <w:numPr>
          <w:ilvl w:val="0"/>
          <w:numId w:val="3"/>
        </w:numPr>
        <w:spacing w:after="5"/>
        <w:ind w:right="136" w:hanging="353"/>
      </w:pPr>
      <w:r>
        <w:t>Le certificat d'immatriculation au registre de commerce (modèle 09) pour les personnes assujetties à l'obligation d'immatriculation conformément à la législation en vigueur.</w:t>
      </w:r>
    </w:p>
    <w:p w14:paraId="0EDCE080" w14:textId="77777777" w:rsidR="00FE2206" w:rsidRDefault="000770C9">
      <w:pPr>
        <w:ind w:left="21" w:right="136"/>
      </w:pPr>
      <w:r>
        <w:t xml:space="preserve">Pour les concurrents non installés au Maroc, l'équivalent des attestations visées aux paragraphes b, c et d </w:t>
      </w:r>
      <w:r w:rsidR="00C03698">
        <w:t>ci-dessus</w:t>
      </w:r>
      <w:r>
        <w:t xml:space="preserve"> délivrées par les administrations ou les organismes compétents de leurs pays d'origine ou de provenance. À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14:paraId="4A9D3670" w14:textId="77777777" w:rsidR="00FE2206" w:rsidRDefault="000770C9">
      <w:pPr>
        <w:spacing w:after="0" w:line="259" w:lineRule="auto"/>
        <w:ind w:left="38" w:hanging="10"/>
        <w:jc w:val="left"/>
      </w:pPr>
      <w:r>
        <w:rPr>
          <w:u w:val="single" w:color="000000"/>
        </w:rPr>
        <w:t>2-LE DOSSIER TECHNIQUE :</w:t>
      </w:r>
    </w:p>
    <w:p w14:paraId="0C3E3969" w14:textId="77777777" w:rsidR="00FE2206" w:rsidRDefault="000770C9">
      <w:pPr>
        <w:numPr>
          <w:ilvl w:val="1"/>
          <w:numId w:val="3"/>
        </w:numPr>
        <w:spacing w:after="0"/>
        <w:ind w:right="136" w:hanging="418"/>
      </w:pPr>
      <w:r>
        <w:t>Une note indiquant les moyens humains et techniques du concurrent et mentionnant éventuellement, le lieu, la date, la nature et l'importance des prestations à l'exécution desquelles le concurrent a participé et la qualité de sa participation.</w:t>
      </w:r>
    </w:p>
    <w:p w14:paraId="4A2D3900" w14:textId="77777777" w:rsidR="00FE2206" w:rsidRDefault="000770C9">
      <w:pPr>
        <w:numPr>
          <w:ilvl w:val="1"/>
          <w:numId w:val="3"/>
        </w:numPr>
        <w:spacing w:after="3"/>
        <w:ind w:right="136" w:hanging="418"/>
      </w:pPr>
      <w:r>
        <w:t>Les attestations ou leurs copies certifiées conformes à l'originale délivrées par les maîtres d'ouvrage publics ou privés ou par les hommes de l'art sous la direction desquels le concurrent a exécuté les prestations objets de l'appel à la concurrence. Chaque attestation précise notamment la nature des prestations, leur montant et l'année de réalisation ainsi que le nom et la qualité du signataire et son appréciation.</w:t>
      </w:r>
    </w:p>
    <w:p w14:paraId="43F09642" w14:textId="77777777" w:rsidR="00FE2206" w:rsidRDefault="000770C9">
      <w:pPr>
        <w:spacing w:after="231"/>
        <w:ind w:left="21" w:right="136"/>
      </w:pPr>
      <w:r>
        <w:t>En cas de groupement conjoint, chaque membre du groupement y compris le mandataire doit justifier individuellement les capacités juridiques, techniques et financières requises pour la réalisation des prestations pour lesquelles il s'engage.</w:t>
      </w:r>
    </w:p>
    <w:p w14:paraId="7FC132F8" w14:textId="77777777" w:rsidR="00FE2206" w:rsidRPr="00C03698" w:rsidRDefault="000770C9">
      <w:pPr>
        <w:ind w:left="21" w:right="136"/>
        <w:rPr>
          <w:u w:val="single"/>
        </w:rPr>
      </w:pPr>
      <w:r w:rsidRPr="00C03698">
        <w:rPr>
          <w:u w:val="single"/>
        </w:rPr>
        <w:t>ARTICLE 9 - PRÉSENTATION DES DOSSIERS DES OFFRES DES CONCURRENTS</w:t>
      </w:r>
    </w:p>
    <w:p w14:paraId="31CD61DC" w14:textId="77777777" w:rsidR="00FE2206" w:rsidRDefault="00FE2206">
      <w:pPr>
        <w:spacing w:after="50" w:line="259" w:lineRule="auto"/>
        <w:ind w:left="36" w:right="-50" w:firstLine="0"/>
        <w:jc w:val="left"/>
      </w:pPr>
    </w:p>
    <w:p w14:paraId="2F3001E0" w14:textId="77777777" w:rsidR="00C03698" w:rsidRDefault="000770C9">
      <w:pPr>
        <w:spacing w:after="0"/>
        <w:ind w:left="287" w:right="3125" w:hanging="266"/>
      </w:pPr>
      <w:r>
        <w:t xml:space="preserve">Le dossier présenté par chaque concurrent est mis dans un pli cacheté </w:t>
      </w:r>
      <w:proofErr w:type="gramStart"/>
      <w:r w:rsidR="00C03698">
        <w:t>portant:</w:t>
      </w:r>
      <w:proofErr w:type="gramEnd"/>
      <w:r>
        <w:t xml:space="preserve"> -</w:t>
      </w:r>
    </w:p>
    <w:p w14:paraId="5FC4B6C1" w14:textId="77777777" w:rsidR="00FE2206" w:rsidRDefault="000770C9" w:rsidP="00C03698">
      <w:pPr>
        <w:pStyle w:val="Paragraphedeliste"/>
        <w:numPr>
          <w:ilvl w:val="0"/>
          <w:numId w:val="8"/>
        </w:numPr>
        <w:spacing w:after="0"/>
        <w:ind w:right="3125"/>
      </w:pPr>
      <w:r>
        <w:t>Le nom et l'adresse du concurrent ;</w:t>
      </w:r>
    </w:p>
    <w:p w14:paraId="18A3F5CA" w14:textId="77777777" w:rsidR="00FE2206" w:rsidRDefault="000770C9">
      <w:pPr>
        <w:numPr>
          <w:ilvl w:val="1"/>
          <w:numId w:val="3"/>
        </w:numPr>
        <w:spacing w:after="0"/>
        <w:ind w:right="136" w:hanging="418"/>
      </w:pPr>
      <w:r>
        <w:t>L'objet de l'appel à la concurrence et, éventuellement, l'indication du ou des lots concernés ; - La date et l'heure de la séance d'ouverture des plis ;</w:t>
      </w:r>
    </w:p>
    <w:p w14:paraId="6518FA88" w14:textId="77777777" w:rsidR="00FE2206" w:rsidRDefault="000770C9">
      <w:pPr>
        <w:numPr>
          <w:ilvl w:val="1"/>
          <w:numId w:val="3"/>
        </w:numPr>
        <w:spacing w:after="0"/>
        <w:ind w:right="136" w:hanging="418"/>
      </w:pPr>
      <w:r>
        <w:t>L'avertissement que « le pli ne doit être ouvert que par le président de la commission d'appel à la concurrence lors de la séance publique d'ouverture des plis » Ce pli contient deux enveloppes distinctes, comprenant :</w:t>
      </w:r>
    </w:p>
    <w:p w14:paraId="0A501D6F" w14:textId="77777777" w:rsidR="00FE2206" w:rsidRDefault="000770C9">
      <w:pPr>
        <w:numPr>
          <w:ilvl w:val="1"/>
          <w:numId w:val="4"/>
        </w:numPr>
        <w:ind w:right="136" w:firstLine="277"/>
      </w:pPr>
      <w:r>
        <w:rPr>
          <w:u w:val="single" w:color="000000"/>
        </w:rPr>
        <w:t>La première enveloppe</w:t>
      </w:r>
      <w:r>
        <w:t xml:space="preserve"> : contient les pièces du dossier administratif, technique et le projet de la convention paraphée et signée par la personne habilitée. Cette enveloppe doit être fermée et porter de façon apparente, outre les indications portées sur le pli, la mention « dossiers administratif et technique ».</w:t>
      </w:r>
    </w:p>
    <w:p w14:paraId="3E85DFA0" w14:textId="77777777" w:rsidR="00FE2206" w:rsidRDefault="000770C9">
      <w:pPr>
        <w:numPr>
          <w:ilvl w:val="1"/>
          <w:numId w:val="4"/>
        </w:numPr>
        <w:spacing w:after="0"/>
        <w:ind w:right="136" w:firstLine="277"/>
      </w:pPr>
      <w:r>
        <w:rPr>
          <w:u w:val="single" w:color="000000"/>
        </w:rPr>
        <w:t>La deuxième enveloppe</w:t>
      </w:r>
      <w:r>
        <w:t xml:space="preserve"> : contient l'offre financière. Cette enveloppe doit être fermée et porter de façon apparente la mention « offre financière ».</w:t>
      </w:r>
    </w:p>
    <w:p w14:paraId="30E0CEB9" w14:textId="77777777" w:rsidR="00FE2206" w:rsidRDefault="000770C9">
      <w:pPr>
        <w:spacing w:after="0"/>
        <w:ind w:left="287" w:right="3629" w:hanging="266"/>
      </w:pPr>
      <w:r>
        <w:t>Les deux (2) enveloppes visées ci-dessus indiquent de manière apparente : - Le nom et l'adresse du concurrent ;</w:t>
      </w:r>
    </w:p>
    <w:p w14:paraId="3B6761A1" w14:textId="77777777" w:rsidR="00FE2206" w:rsidRDefault="000770C9">
      <w:pPr>
        <w:spacing w:after="271"/>
        <w:ind w:left="302" w:right="1526"/>
      </w:pPr>
      <w:r>
        <w:t xml:space="preserve">- L'objet de l'appel à la concurrence et, le cas échéant, l'indication du ou des lots concernés ; </w:t>
      </w:r>
      <w:r>
        <w:rPr>
          <w:noProof/>
        </w:rPr>
        <w:drawing>
          <wp:inline distT="0" distB="0" distL="0" distR="0" wp14:anchorId="025679B2" wp14:editId="4A87603B">
            <wp:extent cx="41148" cy="18288"/>
            <wp:effectExtent l="0" t="0" r="0" b="0"/>
            <wp:docPr id="15694" name="Picture 15694"/>
            <wp:cNvGraphicFramePr/>
            <a:graphic xmlns:a="http://schemas.openxmlformats.org/drawingml/2006/main">
              <a:graphicData uri="http://schemas.openxmlformats.org/drawingml/2006/picture">
                <pic:pic xmlns:pic="http://schemas.openxmlformats.org/drawingml/2006/picture">
                  <pic:nvPicPr>
                    <pic:cNvPr id="15694" name="Picture 15694"/>
                    <pic:cNvPicPr/>
                  </pic:nvPicPr>
                  <pic:blipFill>
                    <a:blip r:embed="rId14"/>
                    <a:stretch>
                      <a:fillRect/>
                    </a:stretch>
                  </pic:blipFill>
                  <pic:spPr>
                    <a:xfrm>
                      <a:off x="0" y="0"/>
                      <a:ext cx="41148" cy="18288"/>
                    </a:xfrm>
                    <a:prstGeom prst="rect">
                      <a:avLst/>
                    </a:prstGeom>
                  </pic:spPr>
                </pic:pic>
              </a:graphicData>
            </a:graphic>
          </wp:inline>
        </w:drawing>
      </w:r>
      <w:r>
        <w:t xml:space="preserve"> La date et l'heure de la séance d'ouverture des plis.</w:t>
      </w:r>
    </w:p>
    <w:p w14:paraId="08192FD7" w14:textId="77777777" w:rsidR="00FE2206" w:rsidRPr="00C03698" w:rsidRDefault="000770C9">
      <w:pPr>
        <w:ind w:left="21" w:right="136"/>
        <w:rPr>
          <w:u w:val="single"/>
        </w:rPr>
      </w:pPr>
      <w:r w:rsidRPr="00C03698">
        <w:rPr>
          <w:u w:val="single"/>
        </w:rPr>
        <w:t>ARTICLE 10 - DÉPOT DES PLIS DES CONCURRENTS</w:t>
      </w:r>
    </w:p>
    <w:p w14:paraId="494CF01F" w14:textId="77777777" w:rsidR="00FE2206" w:rsidRDefault="00FE2206">
      <w:pPr>
        <w:spacing w:after="24" w:line="259" w:lineRule="auto"/>
        <w:ind w:left="-7" w:right="-36" w:firstLine="0"/>
        <w:jc w:val="left"/>
      </w:pPr>
    </w:p>
    <w:p w14:paraId="27A4A4C3" w14:textId="77777777" w:rsidR="00FE2206" w:rsidRDefault="000770C9">
      <w:pPr>
        <w:ind w:left="21" w:right="136"/>
      </w:pPr>
      <w:r>
        <w:t>Les plis sont au choix des concurrents, soit :</w:t>
      </w:r>
    </w:p>
    <w:p w14:paraId="72519BF6" w14:textId="77777777" w:rsidR="00C03698" w:rsidRDefault="000770C9" w:rsidP="00C03698">
      <w:pPr>
        <w:numPr>
          <w:ilvl w:val="1"/>
          <w:numId w:val="5"/>
        </w:numPr>
        <w:ind w:right="136" w:hanging="353"/>
      </w:pPr>
      <w:r>
        <w:t xml:space="preserve">Déposés contre récépissé </w:t>
      </w:r>
      <w:r w:rsidR="00C03698" w:rsidRPr="00C03698">
        <w:t xml:space="preserve">au service des marchés du Centre Hospitalo-universitaire MOHAMMED VI TANGER </w:t>
      </w:r>
    </w:p>
    <w:p w14:paraId="3FD92560" w14:textId="77777777" w:rsidR="00FE2206" w:rsidRDefault="000770C9" w:rsidP="00C03698">
      <w:pPr>
        <w:numPr>
          <w:ilvl w:val="1"/>
          <w:numId w:val="5"/>
        </w:numPr>
        <w:ind w:right="136" w:hanging="353"/>
      </w:pPr>
      <w:r>
        <w:t>Envoyés par courrier recommandé avec accusé de réception au bureau précité ;</w:t>
      </w:r>
    </w:p>
    <w:p w14:paraId="087BBB34" w14:textId="77777777" w:rsidR="00FE2206" w:rsidRDefault="000770C9">
      <w:pPr>
        <w:numPr>
          <w:ilvl w:val="1"/>
          <w:numId w:val="5"/>
        </w:numPr>
        <w:ind w:right="136" w:hanging="353"/>
      </w:pPr>
      <w:r>
        <w:t>Remis séance tenante au président de la commission d'appel à la concurrence au début de la séance, et avant l'ouverture des plis.</w:t>
      </w:r>
    </w:p>
    <w:p w14:paraId="0DC97FE1" w14:textId="77777777" w:rsidR="00FE2206" w:rsidRDefault="000770C9">
      <w:pPr>
        <w:ind w:left="21" w:right="136"/>
      </w:pPr>
      <w:r>
        <w:t>Le délai pour la réception des plis expire à la date et à l'heure fixée par l'avis d'appel à la concurrence pour la séance d'ouverture des plis.</w:t>
      </w:r>
    </w:p>
    <w:p w14:paraId="063B80E1" w14:textId="77777777" w:rsidR="00FE2206" w:rsidRDefault="000770C9">
      <w:pPr>
        <w:ind w:left="21" w:right="136"/>
      </w:pPr>
      <w:r>
        <w:t>Les plis déposés ou reçus postérieurement à la date et à l'heure fixés ne sont pas admis.</w:t>
      </w:r>
    </w:p>
    <w:p w14:paraId="33CBFCAC" w14:textId="77777777" w:rsidR="00FE2206" w:rsidRDefault="000770C9">
      <w:pPr>
        <w:ind w:left="21" w:right="136"/>
      </w:pPr>
      <w:r>
        <w:t>À leur réception, les plis sont enregistrés par le maître d'ouvrage dans leur ordre d'arrivée, sur un registre spécial.</w:t>
      </w:r>
    </w:p>
    <w:p w14:paraId="33A93085" w14:textId="77777777" w:rsidR="00FE2206" w:rsidRDefault="000770C9">
      <w:pPr>
        <w:spacing w:after="287"/>
        <w:ind w:left="21" w:right="1656"/>
      </w:pPr>
      <w:r>
        <w:t>Le numéro d'enregistrement ainsi que la date et l'heure d'arrivée sont portés sur le pli remis. Les plis doivent rester fermés et tenus en lieu sûr jusqu'à leur ouverture.</w:t>
      </w:r>
    </w:p>
    <w:p w14:paraId="6A7D1692" w14:textId="77777777" w:rsidR="00650BC7" w:rsidRPr="00C03698" w:rsidRDefault="00650BC7" w:rsidP="00650BC7">
      <w:pPr>
        <w:ind w:left="21" w:right="136"/>
        <w:rPr>
          <w:u w:val="single"/>
        </w:rPr>
      </w:pPr>
      <w:r w:rsidRPr="00C03698">
        <w:rPr>
          <w:u w:val="single"/>
        </w:rPr>
        <w:t>ARTICLE 11 : ÉCHANTILLONS ET DOCUMENTS EXIGÉS</w:t>
      </w:r>
    </w:p>
    <w:p w14:paraId="5BD7BDE6" w14:textId="77777777" w:rsidR="00650BC7" w:rsidRDefault="00650BC7" w:rsidP="00650BC7">
      <w:pPr>
        <w:spacing w:after="43" w:line="259" w:lineRule="auto"/>
        <w:ind w:left="-7" w:right="-36" w:firstLine="0"/>
        <w:jc w:val="left"/>
      </w:pPr>
    </w:p>
    <w:p w14:paraId="7E9CF8BE" w14:textId="77777777" w:rsidR="00650BC7" w:rsidRPr="00E958A5" w:rsidRDefault="00650BC7" w:rsidP="00650BC7">
      <w:pPr>
        <w:pStyle w:val="Paragraphedeliste"/>
        <w:numPr>
          <w:ilvl w:val="0"/>
          <w:numId w:val="8"/>
        </w:numPr>
        <w:spacing w:after="0"/>
        <w:ind w:right="136"/>
        <w:rPr>
          <w:b/>
          <w:bCs/>
        </w:rPr>
      </w:pPr>
      <w:r w:rsidRPr="00E958A5">
        <w:rPr>
          <w:b/>
          <w:bCs/>
        </w:rPr>
        <w:t xml:space="preserve">Les certificats d'enregistrement (CE) et l'attestation de dépôt de la demande de renouvellement du certificat d'enregistrement (dans le cas où le certificat d'enregistrement (CE) est expiré) ou de négativité, </w:t>
      </w:r>
    </w:p>
    <w:p w14:paraId="66FF8935" w14:textId="3F6F4513" w:rsidR="00650BC7" w:rsidRDefault="00650BC7" w:rsidP="00650BC7">
      <w:pPr>
        <w:pStyle w:val="Paragraphedeliste"/>
        <w:numPr>
          <w:ilvl w:val="0"/>
          <w:numId w:val="8"/>
        </w:numPr>
        <w:spacing w:after="0"/>
        <w:ind w:right="136"/>
        <w:rPr>
          <w:b/>
          <w:bCs/>
        </w:rPr>
      </w:pPr>
      <w:proofErr w:type="gramStart"/>
      <w:r w:rsidRPr="00E958A5">
        <w:rPr>
          <w:b/>
          <w:bCs/>
        </w:rPr>
        <w:t>les</w:t>
      </w:r>
      <w:proofErr w:type="gramEnd"/>
      <w:r w:rsidRPr="00E958A5">
        <w:rPr>
          <w:b/>
          <w:bCs/>
        </w:rPr>
        <w:t xml:space="preserve"> échantillons et la documentation technique sont exigés pour tous les numéros des prix des lots figurant aux bordereaux des prix — détails estimatifs, et doivent être déposés au service des marchés du Centre Hospitalo-universitaire MOHAMMED VI TANGER au plus tard le jour ouvrable précédant la date fixée pour la séance d'ouverture des plis dans l'avis d'appel à la concurrence. </w:t>
      </w:r>
    </w:p>
    <w:p w14:paraId="743F9D94" w14:textId="77777777" w:rsidR="00650BC7" w:rsidRPr="003C66B2" w:rsidRDefault="00650BC7" w:rsidP="00650BC7">
      <w:pPr>
        <w:spacing w:after="0"/>
        <w:ind w:left="21" w:right="136"/>
      </w:pPr>
      <w:r>
        <w:t xml:space="preserve">À leur </w:t>
      </w:r>
      <w:r w:rsidRPr="003C66B2">
        <w:t>réception, les échantillons et les documents exigés sont enregistrés par le maître d'ouvrage dans leur ordre d'arrivée, sur le registre en y indiquant le numéro d'enregistrement ainsi que la date et l'heure d'arrivée.</w:t>
      </w:r>
    </w:p>
    <w:p w14:paraId="478D231D" w14:textId="77777777" w:rsidR="00650BC7" w:rsidRPr="003C66B2" w:rsidRDefault="00650BC7" w:rsidP="00650BC7">
      <w:pPr>
        <w:ind w:left="21" w:right="136"/>
      </w:pPr>
      <w:r w:rsidRPr="003C66B2">
        <w:t>Aucuns échantillons ni documents exigés ne sont acceptées au-delà de la date et l'heure limites indiquées ci-dessus.</w:t>
      </w:r>
    </w:p>
    <w:p w14:paraId="0C88DC31" w14:textId="77777777" w:rsidR="00650BC7" w:rsidRDefault="00650BC7" w:rsidP="00650BC7">
      <w:pPr>
        <w:ind w:left="21" w:right="136"/>
      </w:pPr>
      <w:r w:rsidRPr="003C66B2">
        <w:t>Les échantillons et les documents exigés déposés ou reçus peuvent être retirés au plus tard le jour ouvrable précédant le jour et l'heure fixés</w:t>
      </w:r>
      <w:r>
        <w:t xml:space="preserve"> pour l'ouverture des plis.</w:t>
      </w:r>
    </w:p>
    <w:p w14:paraId="7973F04E" w14:textId="77777777" w:rsidR="00650BC7" w:rsidRDefault="00650BC7" w:rsidP="00650BC7">
      <w:pPr>
        <w:ind w:left="21" w:right="136"/>
      </w:pPr>
      <w:r>
        <w:t xml:space="preserve">Le </w:t>
      </w:r>
      <w:r w:rsidRPr="003C66B2">
        <w:t>retrait des échantillons et</w:t>
      </w:r>
      <w:r>
        <w:t xml:space="preserve"> des documents exigés fait l'objet d'une demande écrite signée par le concurrent ou son représentant dument habilité</w:t>
      </w:r>
    </w:p>
    <w:p w14:paraId="6FD6DC7D" w14:textId="77777777" w:rsidR="00650BC7" w:rsidRDefault="00650BC7" w:rsidP="00650BC7">
      <w:pPr>
        <w:spacing w:after="297"/>
        <w:ind w:left="21" w:right="136"/>
      </w:pPr>
      <w:r>
        <w:t>Les concurrents ayant retiré leurs échantillons et documents exigés peuvent présenter de nouveaux échantillons et documents exigés dans les conditions prévues ci-dessus.</w:t>
      </w:r>
    </w:p>
    <w:p w14:paraId="26AC6726" w14:textId="77777777" w:rsidR="00FE2206" w:rsidRPr="00601AB3" w:rsidRDefault="000770C9">
      <w:pPr>
        <w:ind w:left="21" w:right="136"/>
        <w:rPr>
          <w:u w:val="single"/>
        </w:rPr>
      </w:pPr>
      <w:r w:rsidRPr="00601AB3">
        <w:rPr>
          <w:u w:val="single"/>
        </w:rPr>
        <w:t>ARTICLE 12 - RETRAIT DES PLIS</w:t>
      </w:r>
    </w:p>
    <w:p w14:paraId="3EFDE3E9" w14:textId="77777777" w:rsidR="00FE2206" w:rsidRDefault="00FE2206">
      <w:pPr>
        <w:spacing w:after="23" w:line="259" w:lineRule="auto"/>
        <w:ind w:left="-7" w:right="-29" w:firstLine="0"/>
        <w:jc w:val="left"/>
      </w:pPr>
    </w:p>
    <w:p w14:paraId="2D1D49F2" w14:textId="77777777" w:rsidR="00FE2206" w:rsidRDefault="000770C9">
      <w:pPr>
        <w:spacing w:after="54"/>
        <w:ind w:left="21" w:right="136"/>
      </w:pPr>
      <w:r>
        <w:t>Tout pli déposé ou reçu peut être retiré antérieurement au jour et à l'heure fixée pour la séance d'ouverture des plis.</w:t>
      </w:r>
    </w:p>
    <w:p w14:paraId="57AA9CC2" w14:textId="77777777" w:rsidR="00FE2206" w:rsidRDefault="000770C9">
      <w:pPr>
        <w:ind w:left="21" w:right="136"/>
      </w:pPr>
      <w:r>
        <w:t>Le retrait du pli fait l'objet d'une demande écrite et signée par le concurrent ou son représentant dûment habilité.</w:t>
      </w:r>
    </w:p>
    <w:p w14:paraId="474CA222" w14:textId="77777777" w:rsidR="00FE2206" w:rsidRDefault="000770C9">
      <w:pPr>
        <w:ind w:left="21" w:right="136"/>
      </w:pPr>
      <w:r>
        <w:t>La date et l'heure du retrait sont enregistrées dans le registre spécial tenu à cet effet.</w:t>
      </w:r>
    </w:p>
    <w:p w14:paraId="61F4BC27" w14:textId="77777777" w:rsidR="00FE2206" w:rsidRDefault="000770C9">
      <w:pPr>
        <w:spacing w:after="302"/>
        <w:ind w:left="21" w:right="136"/>
      </w:pPr>
      <w:r>
        <w:t>Les concurrents ayant retiré leurs plis peuvent présenter de nouveaux plis dans les mêmes conditions</w:t>
      </w:r>
    </w:p>
    <w:p w14:paraId="04E32127" w14:textId="77777777" w:rsidR="00FE2206" w:rsidRDefault="000770C9">
      <w:pPr>
        <w:ind w:left="21" w:right="136"/>
      </w:pPr>
      <w:r>
        <w:t>ARTICLE 13 - OUVERTURE ET EXAMEN DES OFFRES ET APPRECIATION DES CAPACITES DES CONCURRENTS</w:t>
      </w:r>
    </w:p>
    <w:p w14:paraId="187B87BF" w14:textId="77777777" w:rsidR="00FE2206" w:rsidRDefault="000770C9">
      <w:pPr>
        <w:spacing w:line="259" w:lineRule="auto"/>
        <w:ind w:left="-14" w:right="-22" w:firstLine="0"/>
        <w:jc w:val="left"/>
      </w:pPr>
      <w:r>
        <w:rPr>
          <w:noProof/>
          <w:sz w:val="22"/>
        </w:rPr>
        <mc:AlternateContent>
          <mc:Choice Requires="wpg">
            <w:drawing>
              <wp:inline distT="0" distB="0" distL="0" distR="0" wp14:anchorId="4683849D" wp14:editId="3E8348F6">
                <wp:extent cx="6867145" cy="18288"/>
                <wp:effectExtent l="0" t="0" r="0" b="0"/>
                <wp:docPr id="33497" name="Group 33497"/>
                <wp:cNvGraphicFramePr/>
                <a:graphic xmlns:a="http://schemas.openxmlformats.org/drawingml/2006/main">
                  <a:graphicData uri="http://schemas.microsoft.com/office/word/2010/wordprocessingGroup">
                    <wpg:wgp>
                      <wpg:cNvGrpSpPr/>
                      <wpg:grpSpPr>
                        <a:xfrm>
                          <a:off x="0" y="0"/>
                          <a:ext cx="6867145" cy="18288"/>
                          <a:chOff x="0" y="0"/>
                          <a:chExt cx="6867145" cy="18288"/>
                        </a:xfrm>
                      </wpg:grpSpPr>
                      <wps:wsp>
                        <wps:cNvPr id="33496" name="Shape 33496"/>
                        <wps:cNvSpPr/>
                        <wps:spPr>
                          <a:xfrm>
                            <a:off x="0" y="0"/>
                            <a:ext cx="6867145" cy="18288"/>
                          </a:xfrm>
                          <a:custGeom>
                            <a:avLst/>
                            <a:gdLst/>
                            <a:ahLst/>
                            <a:cxnLst/>
                            <a:rect l="0" t="0" r="0" b="0"/>
                            <a:pathLst>
                              <a:path w="6867145" h="18288">
                                <a:moveTo>
                                  <a:pt x="0" y="9144"/>
                                </a:moveTo>
                                <a:lnTo>
                                  <a:pt x="6867145"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97" style="width:540.72pt;height:1.44pt;mso-position-horizontal-relative:char;mso-position-vertical-relative:line" coordsize="68671,182">
                <v:shape id="Shape 33496" style="position:absolute;width:68671;height:182;left:0;top:0;" coordsize="6867145,18288" path="m0,9144l6867145,9144">
                  <v:stroke weight="1.44pt" endcap="flat" joinstyle="miter" miterlimit="1" on="true" color="#000000"/>
                  <v:fill on="false" color="#000000"/>
                </v:shape>
              </v:group>
            </w:pict>
          </mc:Fallback>
        </mc:AlternateContent>
      </w:r>
    </w:p>
    <w:p w14:paraId="5613752A" w14:textId="77777777" w:rsidR="00FE2206" w:rsidRDefault="000770C9">
      <w:pPr>
        <w:ind w:left="21" w:right="14"/>
      </w:pPr>
      <w:r>
        <w:t>La séance d'ouverture des plis se tient dans la salle de réunion</w:t>
      </w:r>
      <w:r w:rsidR="00601AB3">
        <w:t xml:space="preserve"> </w:t>
      </w:r>
      <w:r w:rsidR="00601AB3" w:rsidRPr="00601AB3">
        <w:t>de la division des affaires financières du Centre Hospitalo</w:t>
      </w:r>
      <w:r w:rsidR="00601AB3">
        <w:t>-</w:t>
      </w:r>
      <w:r w:rsidR="00601AB3" w:rsidRPr="00601AB3">
        <w:t>Universitaire Mohammed VI Tanger</w:t>
      </w:r>
      <w:r>
        <w:t>, selon le jour et l'heure indiqués dans l'avis du présent dossier d'appel à la concurrence.</w:t>
      </w:r>
    </w:p>
    <w:p w14:paraId="4382B0BD" w14:textId="77777777" w:rsidR="00FE2206" w:rsidRDefault="000770C9" w:rsidP="00601AB3">
      <w:pPr>
        <w:tabs>
          <w:tab w:val="center" w:pos="3442"/>
          <w:tab w:val="center" w:pos="7268"/>
        </w:tabs>
        <w:spacing w:after="0" w:line="265" w:lineRule="auto"/>
        <w:ind w:left="0" w:firstLine="0"/>
        <w:jc w:val="left"/>
      </w:pPr>
      <w:r>
        <w:tab/>
      </w:r>
    </w:p>
    <w:p w14:paraId="07C30C65" w14:textId="77777777" w:rsidR="00FE2206" w:rsidRDefault="000770C9">
      <w:pPr>
        <w:ind w:left="21" w:right="136"/>
      </w:pPr>
      <w:r>
        <w:t>ARTICLE 14 - EXAMEN DES OFFRES FINANCIÈRES</w:t>
      </w:r>
    </w:p>
    <w:p w14:paraId="60BF27FA" w14:textId="77777777" w:rsidR="00FE2206" w:rsidRPr="00EB17B7" w:rsidRDefault="000770C9">
      <w:pPr>
        <w:spacing w:after="32" w:line="259" w:lineRule="auto"/>
        <w:ind w:left="0" w:right="-29" w:firstLine="0"/>
        <w:jc w:val="left"/>
      </w:pPr>
      <w:r w:rsidRPr="00EB17B7">
        <w:rPr>
          <w:noProof/>
          <w:sz w:val="22"/>
        </w:rPr>
        <mc:AlternateContent>
          <mc:Choice Requires="wpg">
            <w:drawing>
              <wp:inline distT="0" distB="0" distL="0" distR="0" wp14:anchorId="4D92DB9C" wp14:editId="15FFCC23">
                <wp:extent cx="6862572" cy="18288"/>
                <wp:effectExtent l="0" t="0" r="0" b="0"/>
                <wp:docPr id="33499" name="Group 33499"/>
                <wp:cNvGraphicFramePr/>
                <a:graphic xmlns:a="http://schemas.openxmlformats.org/drawingml/2006/main">
                  <a:graphicData uri="http://schemas.microsoft.com/office/word/2010/wordprocessingGroup">
                    <wpg:wgp>
                      <wpg:cNvGrpSpPr/>
                      <wpg:grpSpPr>
                        <a:xfrm>
                          <a:off x="0" y="0"/>
                          <a:ext cx="6862572" cy="18288"/>
                          <a:chOff x="0" y="0"/>
                          <a:chExt cx="6862572" cy="18288"/>
                        </a:xfrm>
                      </wpg:grpSpPr>
                      <wps:wsp>
                        <wps:cNvPr id="33498" name="Shape 33498"/>
                        <wps:cNvSpPr/>
                        <wps:spPr>
                          <a:xfrm>
                            <a:off x="0" y="0"/>
                            <a:ext cx="6862572" cy="18288"/>
                          </a:xfrm>
                          <a:custGeom>
                            <a:avLst/>
                            <a:gdLst/>
                            <a:ahLst/>
                            <a:cxnLst/>
                            <a:rect l="0" t="0" r="0" b="0"/>
                            <a:pathLst>
                              <a:path w="6862572" h="18288">
                                <a:moveTo>
                                  <a:pt x="0" y="9144"/>
                                </a:moveTo>
                                <a:lnTo>
                                  <a:pt x="6862572"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499" style="width:540.36pt;height:1.44pt;mso-position-horizontal-relative:char;mso-position-vertical-relative:line" coordsize="68625,182">
                <v:shape id="Shape 33498" style="position:absolute;width:68625;height:182;left:0;top:0;" coordsize="6862572,18288" path="m0,9144l6862572,9144">
                  <v:stroke weight="1.44pt" endcap="flat" joinstyle="miter" miterlimit="1" on="true" color="#000000"/>
                  <v:fill on="false" color="#000000"/>
                </v:shape>
              </v:group>
            </w:pict>
          </mc:Fallback>
        </mc:AlternateContent>
      </w:r>
    </w:p>
    <w:p w14:paraId="206D7EE2" w14:textId="77777777" w:rsidR="00FE2206" w:rsidRPr="00EB17B7" w:rsidRDefault="000770C9">
      <w:pPr>
        <w:numPr>
          <w:ilvl w:val="0"/>
          <w:numId w:val="6"/>
        </w:numPr>
        <w:spacing w:after="0"/>
        <w:ind w:right="136" w:hanging="353"/>
      </w:pPr>
      <w:r w:rsidRPr="00EB17B7">
        <w:t>L'examen des offres financières concerne les seuls candidats admis à l'issue de l'examen de leurs dossiers administratifs, techniques et de la conformité.</w:t>
      </w:r>
    </w:p>
    <w:p w14:paraId="23A96E82" w14:textId="77777777" w:rsidR="00FE2206" w:rsidRPr="00EB17B7" w:rsidRDefault="000770C9">
      <w:pPr>
        <w:ind w:left="382" w:right="136"/>
      </w:pPr>
      <w:r w:rsidRPr="00EB17B7">
        <w:t xml:space="preserve">La convention sera attribuée au concurrent dont l'offre financière est la moins </w:t>
      </w:r>
      <w:proofErr w:type="spellStart"/>
      <w:r w:rsidRPr="00EB17B7">
        <w:t>disante</w:t>
      </w:r>
      <w:proofErr w:type="spellEnd"/>
      <w:r w:rsidR="008346CE">
        <w:t xml:space="preserve"> lot par lot</w:t>
      </w:r>
      <w:r w:rsidRPr="00EB17B7">
        <w:t>.</w:t>
      </w:r>
    </w:p>
    <w:p w14:paraId="360132DD" w14:textId="77777777" w:rsidR="00FE2206" w:rsidRDefault="000770C9">
      <w:pPr>
        <w:numPr>
          <w:ilvl w:val="0"/>
          <w:numId w:val="6"/>
        </w:numPr>
        <w:spacing w:after="294"/>
        <w:ind w:right="136" w:hanging="353"/>
      </w:pPr>
      <w:r w:rsidRPr="00EB17B7">
        <w:t>En cas de discordance entre le mont</w:t>
      </w:r>
      <w:r>
        <w:t>ant total de l'acte d'engagement et de celui du bordereau des prix-détail estimatif, le montant de ce dernier est tenu pour bons pour établir le montant réel de l'acte d'engagement.</w:t>
      </w:r>
    </w:p>
    <w:p w14:paraId="6709269E" w14:textId="77777777" w:rsidR="00FE2206" w:rsidRDefault="000770C9">
      <w:pPr>
        <w:ind w:left="21" w:right="136"/>
      </w:pPr>
      <w:r>
        <w:t>ARTICLE 15 - DÉLAI DE VALIDITÉ DES OFFRES</w:t>
      </w:r>
    </w:p>
    <w:p w14:paraId="651B6F89" w14:textId="77777777" w:rsidR="00FE2206" w:rsidRDefault="000770C9">
      <w:pPr>
        <w:spacing w:after="38" w:line="259" w:lineRule="auto"/>
        <w:ind w:left="-7" w:right="-29" w:firstLine="0"/>
        <w:jc w:val="left"/>
      </w:pPr>
      <w:r>
        <w:rPr>
          <w:noProof/>
          <w:sz w:val="22"/>
        </w:rPr>
        <mc:AlternateContent>
          <mc:Choice Requires="wpg">
            <w:drawing>
              <wp:inline distT="0" distB="0" distL="0" distR="0" wp14:anchorId="114713BD" wp14:editId="6ECCF5E6">
                <wp:extent cx="6867144" cy="18288"/>
                <wp:effectExtent l="0" t="0" r="0" b="0"/>
                <wp:docPr id="33501" name="Group 33501"/>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0" name="Shape 33500"/>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1" style="width:540.72pt;height:1.43999pt;mso-position-horizontal-relative:char;mso-position-vertical-relative:line" coordsize="68671,182">
                <v:shape id="Shape 33500" style="position:absolute;width:68671;height:182;left:0;top:0;" coordsize="6867144,18288" path="m0,9144l6867144,9144">
                  <v:stroke weight="1.43999pt" endcap="flat" joinstyle="miter" miterlimit="1" on="true" color="#000000"/>
                  <v:fill on="false" color="#000000"/>
                </v:shape>
              </v:group>
            </w:pict>
          </mc:Fallback>
        </mc:AlternateContent>
      </w:r>
    </w:p>
    <w:p w14:paraId="6892C970" w14:textId="77777777" w:rsidR="00FE2206" w:rsidRDefault="000770C9">
      <w:pPr>
        <w:spacing w:after="8"/>
        <w:ind w:left="21" w:right="136"/>
      </w:pPr>
      <w:r>
        <w:t>Les concurrents restent engagés par leurs offres pendant un délai de soixante-quinze (75) jours, à compter de la date de la séance d'ouverture des plis.</w:t>
      </w:r>
    </w:p>
    <w:p w14:paraId="6246B264" w14:textId="77777777" w:rsidR="00FE2206" w:rsidRDefault="000770C9">
      <w:pPr>
        <w:ind w:left="21" w:right="136"/>
      </w:pPr>
      <w:r>
        <w:t>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w:t>
      </w:r>
    </w:p>
    <w:p w14:paraId="4D3684F6" w14:textId="77777777" w:rsidR="00FE2206" w:rsidRDefault="000770C9">
      <w:pPr>
        <w:spacing w:after="307"/>
        <w:ind w:left="21" w:right="136"/>
      </w:pPr>
      <w: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14:paraId="3F97BB04" w14:textId="77777777" w:rsidR="00FE2206" w:rsidRDefault="000770C9">
      <w:pPr>
        <w:ind w:left="21" w:right="136"/>
      </w:pPr>
      <w:r>
        <w:t>ARTICLE 16 - MONNAIE DE FORMULATION DES OFFRES</w:t>
      </w:r>
    </w:p>
    <w:p w14:paraId="3AEE66A3" w14:textId="77777777" w:rsidR="00FE2206" w:rsidRDefault="000770C9">
      <w:pPr>
        <w:spacing w:after="36" w:line="259" w:lineRule="auto"/>
        <w:ind w:left="-7" w:right="-29" w:firstLine="0"/>
        <w:jc w:val="left"/>
      </w:pPr>
      <w:r>
        <w:rPr>
          <w:noProof/>
          <w:sz w:val="22"/>
        </w:rPr>
        <mc:AlternateContent>
          <mc:Choice Requires="wpg">
            <w:drawing>
              <wp:inline distT="0" distB="0" distL="0" distR="0" wp14:anchorId="48027A41" wp14:editId="2218F9A4">
                <wp:extent cx="6867144" cy="18288"/>
                <wp:effectExtent l="0" t="0" r="0" b="0"/>
                <wp:docPr id="33503" name="Group 33503"/>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2" name="Shape 33502"/>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3" style="width:540.72pt;height:1.44pt;mso-position-horizontal-relative:char;mso-position-vertical-relative:line" coordsize="68671,182">
                <v:shape id="Shape 33502" style="position:absolute;width:68671;height:182;left:0;top:0;" coordsize="6867144,18288" path="m0,9144l6867144,9144">
                  <v:stroke weight="1.44pt" endcap="flat" joinstyle="miter" miterlimit="1" on="true" color="#000000"/>
                  <v:fill on="false" color="#000000"/>
                </v:shape>
              </v:group>
            </w:pict>
          </mc:Fallback>
        </mc:AlternateContent>
      </w:r>
    </w:p>
    <w:p w14:paraId="66E4616A" w14:textId="77777777" w:rsidR="00FE2206" w:rsidRDefault="000770C9">
      <w:pPr>
        <w:ind w:left="21" w:right="136"/>
      </w:pPr>
      <w:r>
        <w:t>Le dirham est la monnaie dans laquelle doivent être exprimés les prix des offres présentées par les concurrents installés au Maroc.</w:t>
      </w:r>
    </w:p>
    <w:p w14:paraId="627A166B" w14:textId="77777777" w:rsidR="00FE2206" w:rsidRDefault="000770C9">
      <w:pPr>
        <w:spacing w:after="1"/>
        <w:ind w:left="21" w:right="136"/>
      </w:pPr>
      <w:r>
        <w:t>La ou les monnaies convertibles dans lesquelles le prix des offres doit être exprimé, lorsque le concurrent n'est pas installé au Maroc. Dans ce cas, pour être évaluées et comparées, les montants des offres exprimées en monnaie étrangère doivent être convertis en dirham</w:t>
      </w:r>
      <w:r w:rsidR="00601AB3">
        <w:t>s</w:t>
      </w:r>
    </w:p>
    <w:p w14:paraId="00BAEAD4" w14:textId="77777777" w:rsidR="00FE2206" w:rsidRDefault="000770C9">
      <w:pPr>
        <w:spacing w:after="270"/>
        <w:ind w:left="21" w:right="136"/>
      </w:pPr>
      <w:r>
        <w:t>Cette conversion s'effectue sur la base du cours vendeur du dirham en vigueur, donné par Bank Al-Maghreb, le premier jour ouvrable de la semaine précédant celle du jour d'ouverture des plis.</w:t>
      </w:r>
    </w:p>
    <w:p w14:paraId="1DCF8655" w14:textId="77777777" w:rsidR="00FE2206" w:rsidRDefault="000770C9">
      <w:pPr>
        <w:ind w:left="21" w:right="136"/>
      </w:pPr>
      <w:r>
        <w:t>ARTICLE 17 - LANGUE D'ETABLISSEMENT DES PIECES DES OFFRES</w:t>
      </w:r>
    </w:p>
    <w:p w14:paraId="3D613103" w14:textId="77777777" w:rsidR="00FE2206" w:rsidRDefault="000770C9">
      <w:pPr>
        <w:spacing w:after="35" w:line="259" w:lineRule="auto"/>
        <w:ind w:left="-7" w:right="-36" w:firstLine="0"/>
        <w:jc w:val="left"/>
      </w:pPr>
      <w:r>
        <w:rPr>
          <w:noProof/>
          <w:sz w:val="22"/>
        </w:rPr>
        <mc:AlternateContent>
          <mc:Choice Requires="wpg">
            <w:drawing>
              <wp:inline distT="0" distB="0" distL="0" distR="0" wp14:anchorId="332DBCE1" wp14:editId="7CB3D555">
                <wp:extent cx="6871716" cy="13715"/>
                <wp:effectExtent l="0" t="0" r="0" b="0"/>
                <wp:docPr id="33505" name="Group 33505"/>
                <wp:cNvGraphicFramePr/>
                <a:graphic xmlns:a="http://schemas.openxmlformats.org/drawingml/2006/main">
                  <a:graphicData uri="http://schemas.microsoft.com/office/word/2010/wordprocessingGroup">
                    <wpg:wgp>
                      <wpg:cNvGrpSpPr/>
                      <wpg:grpSpPr>
                        <a:xfrm>
                          <a:off x="0" y="0"/>
                          <a:ext cx="6871716" cy="13715"/>
                          <a:chOff x="0" y="0"/>
                          <a:chExt cx="6871716" cy="13715"/>
                        </a:xfrm>
                      </wpg:grpSpPr>
                      <wps:wsp>
                        <wps:cNvPr id="33504" name="Shape 33504"/>
                        <wps:cNvSpPr/>
                        <wps:spPr>
                          <a:xfrm>
                            <a:off x="0" y="0"/>
                            <a:ext cx="6871716" cy="13715"/>
                          </a:xfrm>
                          <a:custGeom>
                            <a:avLst/>
                            <a:gdLst/>
                            <a:ahLst/>
                            <a:cxnLst/>
                            <a:rect l="0" t="0" r="0" b="0"/>
                            <a:pathLst>
                              <a:path w="6871716" h="13715">
                                <a:moveTo>
                                  <a:pt x="0" y="6858"/>
                                </a:moveTo>
                                <a:lnTo>
                                  <a:pt x="6871716" y="6858"/>
                                </a:lnTo>
                              </a:path>
                            </a:pathLst>
                          </a:custGeom>
                          <a:ln w="13715"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5" style="width:541.08pt;height:1.07996pt;mso-position-horizontal-relative:char;mso-position-vertical-relative:line" coordsize="68717,137">
                <v:shape id="Shape 33504" style="position:absolute;width:68717;height:137;left:0;top:0;" coordsize="6871716,13715" path="m0,6858l6871716,6858">
                  <v:stroke weight="1.07996pt" endcap="flat" joinstyle="miter" miterlimit="1" on="true" color="#000000"/>
                  <v:fill on="false" color="#000000"/>
                </v:shape>
              </v:group>
            </w:pict>
          </mc:Fallback>
        </mc:AlternateContent>
      </w:r>
    </w:p>
    <w:p w14:paraId="54A22607" w14:textId="77777777" w:rsidR="00FE2206" w:rsidRDefault="000770C9">
      <w:pPr>
        <w:spacing w:after="9"/>
        <w:ind w:left="21" w:right="136"/>
      </w:pPr>
      <w:r>
        <w:t>Les pièces des offres, ainsi que toute correspondance avec le maître d'ouvrage, présentées par les concurrents doivent être établies en langue arabe et/ou en langue française.</w:t>
      </w:r>
    </w:p>
    <w:p w14:paraId="6B99CC48" w14:textId="77777777" w:rsidR="00FE2206" w:rsidRDefault="000770C9">
      <w:pPr>
        <w:spacing w:after="261"/>
        <w:ind w:left="21" w:right="136"/>
      </w:pPr>
      <w:r>
        <w:t>Les documents techniques fournis par le soumissionnaire peuvent être rédigés dans une autre langue dès lors qu'ils sont accompagnés d'une traduction en langue française et/ou arabe des passages intéressant l'offre ; dans ce cas et aux fins d'interprétation de l'offre, la traduction française fera foi.</w:t>
      </w:r>
    </w:p>
    <w:p w14:paraId="063EDC06" w14:textId="77777777" w:rsidR="00FE2206" w:rsidRDefault="000770C9">
      <w:pPr>
        <w:ind w:left="21" w:right="136"/>
      </w:pPr>
      <w:r>
        <w:t>ARTICLE 18 - CAUTIONNEMENT PROVISOIRE</w:t>
      </w:r>
    </w:p>
    <w:p w14:paraId="348B7B04" w14:textId="77777777" w:rsidR="00FE2206" w:rsidRDefault="000770C9">
      <w:pPr>
        <w:spacing w:after="25" w:line="259" w:lineRule="auto"/>
        <w:ind w:left="-7" w:right="-29" w:firstLine="0"/>
        <w:jc w:val="left"/>
      </w:pPr>
      <w:r>
        <w:rPr>
          <w:noProof/>
          <w:sz w:val="22"/>
        </w:rPr>
        <mc:AlternateContent>
          <mc:Choice Requires="wpg">
            <w:drawing>
              <wp:inline distT="0" distB="0" distL="0" distR="0" wp14:anchorId="1A0C16AA" wp14:editId="5CCE4A1A">
                <wp:extent cx="6867144" cy="18288"/>
                <wp:effectExtent l="0" t="0" r="0" b="0"/>
                <wp:docPr id="33507" name="Group 33507"/>
                <wp:cNvGraphicFramePr/>
                <a:graphic xmlns:a="http://schemas.openxmlformats.org/drawingml/2006/main">
                  <a:graphicData uri="http://schemas.microsoft.com/office/word/2010/wordprocessingGroup">
                    <wpg:wgp>
                      <wpg:cNvGrpSpPr/>
                      <wpg:grpSpPr>
                        <a:xfrm>
                          <a:off x="0" y="0"/>
                          <a:ext cx="6867144" cy="18288"/>
                          <a:chOff x="0" y="0"/>
                          <a:chExt cx="6867144" cy="18288"/>
                        </a:xfrm>
                      </wpg:grpSpPr>
                      <wps:wsp>
                        <wps:cNvPr id="33506" name="Shape 33506"/>
                        <wps:cNvSpPr/>
                        <wps:spPr>
                          <a:xfrm>
                            <a:off x="0" y="0"/>
                            <a:ext cx="6867144" cy="18288"/>
                          </a:xfrm>
                          <a:custGeom>
                            <a:avLst/>
                            <a:gdLst/>
                            <a:ahLst/>
                            <a:cxnLst/>
                            <a:rect l="0" t="0" r="0" b="0"/>
                            <a:pathLst>
                              <a:path w="6867144" h="18288">
                                <a:moveTo>
                                  <a:pt x="0" y="9144"/>
                                </a:moveTo>
                                <a:lnTo>
                                  <a:pt x="6867144" y="9144"/>
                                </a:lnTo>
                              </a:path>
                            </a:pathLst>
                          </a:custGeom>
                          <a:ln w="18288"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33507" style="width:540.72pt;height:1.44pt;mso-position-horizontal-relative:char;mso-position-vertical-relative:line" coordsize="68671,182">
                <v:shape id="Shape 33506" style="position:absolute;width:68671;height:182;left:0;top:0;" coordsize="6867144,18288" path="m0,9144l6867144,9144">
                  <v:stroke weight="1.44pt" endcap="flat" joinstyle="miter" miterlimit="1" on="true" color="#000000"/>
                  <v:fill on="false" color="#000000"/>
                </v:shape>
              </v:group>
            </w:pict>
          </mc:Fallback>
        </mc:AlternateContent>
      </w:r>
    </w:p>
    <w:p w14:paraId="65FB2211" w14:textId="77777777" w:rsidR="00FE2206" w:rsidRDefault="000770C9">
      <w:pPr>
        <w:spacing w:after="245"/>
        <w:ind w:left="21" w:right="136"/>
      </w:pPr>
      <w:r>
        <w:t>Les cautionnements provisoires ne sont pas prévus dans le cadre de la présente convention.</w:t>
      </w:r>
    </w:p>
    <w:p w14:paraId="6E56C94E" w14:textId="77777777" w:rsidR="00601AB3" w:rsidRDefault="00601AB3">
      <w:pPr>
        <w:spacing w:after="245"/>
        <w:ind w:left="21" w:right="136"/>
      </w:pPr>
    </w:p>
    <w:p w14:paraId="12759B17" w14:textId="77777777" w:rsidR="00E52BB9" w:rsidRDefault="00087F1A" w:rsidP="00601AB3">
      <w:pPr>
        <w:spacing w:after="0" w:line="259" w:lineRule="auto"/>
        <w:ind w:left="3665" w:firstLine="0"/>
        <w:jc w:val="right"/>
        <w:rPr>
          <w:b/>
          <w:bCs/>
          <w:u w:val="single"/>
        </w:rPr>
      </w:pPr>
      <w:r>
        <w:rPr>
          <w:b/>
          <w:bCs/>
          <w:u w:val="single"/>
        </w:rPr>
        <w:t>Maitre d’ouvrage</w:t>
      </w:r>
    </w:p>
    <w:p w14:paraId="44CB8E9B" w14:textId="77777777" w:rsidR="00E52BB9" w:rsidRPr="00E52BB9" w:rsidRDefault="00E52BB9" w:rsidP="00E52BB9"/>
    <w:p w14:paraId="502AB490" w14:textId="77777777" w:rsidR="00E52BB9" w:rsidRPr="00E52BB9" w:rsidRDefault="00E52BB9" w:rsidP="00E52BB9"/>
    <w:p w14:paraId="115DD381" w14:textId="77777777" w:rsidR="00E52BB9" w:rsidRPr="00E52BB9" w:rsidRDefault="00E52BB9" w:rsidP="00E52BB9"/>
    <w:p w14:paraId="5787B183" w14:textId="77777777" w:rsidR="00E52BB9" w:rsidRPr="00E52BB9" w:rsidRDefault="00E52BB9" w:rsidP="00E52BB9"/>
    <w:p w14:paraId="0BB1CA88" w14:textId="34FE7188" w:rsidR="00FE2206" w:rsidRPr="00E52BB9" w:rsidRDefault="00E52BB9" w:rsidP="00E52BB9">
      <w:pPr>
        <w:tabs>
          <w:tab w:val="left" w:pos="8340"/>
        </w:tabs>
        <w:jc w:val="right"/>
      </w:pPr>
      <w:r>
        <w:tab/>
      </w:r>
      <w:bookmarkStart w:id="2" w:name="_GoBack"/>
      <w:bookmarkEnd w:id="2"/>
    </w:p>
    <w:sectPr w:rsidR="00FE2206" w:rsidRPr="00E52BB9">
      <w:footerReference w:type="even" r:id="rId15"/>
      <w:footerReference w:type="default" r:id="rId16"/>
      <w:footerReference w:type="first" r:id="rId17"/>
      <w:pgSz w:w="11923" w:h="16711"/>
      <w:pgMar w:top="1036" w:right="677" w:bottom="1283" w:left="446"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DBB041" w14:textId="77777777" w:rsidR="00D8223C" w:rsidRDefault="00D8223C">
      <w:pPr>
        <w:spacing w:after="0" w:line="240" w:lineRule="auto"/>
      </w:pPr>
      <w:r>
        <w:separator/>
      </w:r>
    </w:p>
  </w:endnote>
  <w:endnote w:type="continuationSeparator" w:id="0">
    <w:p w14:paraId="13BEDE8A" w14:textId="77777777" w:rsidR="00D8223C" w:rsidRDefault="00D82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lik Lt BT">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092B" w14:textId="77777777" w:rsidR="00087F1A" w:rsidRDefault="00087F1A">
    <w:pPr>
      <w:spacing w:after="0" w:line="259" w:lineRule="auto"/>
      <w:ind w:left="43" w:firstLine="0"/>
      <w:jc w:val="center"/>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66F5" w14:textId="77777777" w:rsidR="00087F1A" w:rsidRDefault="00087F1A">
    <w:pPr>
      <w:spacing w:after="0" w:line="259" w:lineRule="auto"/>
      <w:ind w:left="43" w:firstLine="0"/>
      <w:jc w:val="center"/>
    </w:pPr>
    <w:r>
      <w:fldChar w:fldCharType="begin"/>
    </w:r>
    <w:r>
      <w:instrText xml:space="preserve"> PAGE   \* MERGEFORMAT </w:instrText>
    </w:r>
    <w: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78148" w14:textId="77777777" w:rsidR="00087F1A" w:rsidRDefault="00087F1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72375" w14:textId="77777777" w:rsidR="00D8223C" w:rsidRDefault="00D8223C">
      <w:pPr>
        <w:spacing w:after="0" w:line="240" w:lineRule="auto"/>
      </w:pPr>
      <w:r>
        <w:separator/>
      </w:r>
    </w:p>
  </w:footnote>
  <w:footnote w:type="continuationSeparator" w:id="0">
    <w:p w14:paraId="5B636DFB" w14:textId="77777777" w:rsidR="00D8223C" w:rsidRDefault="00D822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0DED726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7FF4425"/>
    <w:multiLevelType w:val="hybridMultilevel"/>
    <w:tmpl w:val="16BA3536"/>
    <w:lvl w:ilvl="0" w:tplc="C2F49644">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FA65744">
      <w:start w:val="1"/>
      <w:numFmt w:val="lowerLetter"/>
      <w:lvlText w:val="%2)"/>
      <w:lvlJc w:val="left"/>
      <w:pPr>
        <w:ind w:left="6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45263B46">
      <w:start w:val="1"/>
      <w:numFmt w:val="lowerRoman"/>
      <w:lvlText w:val="%3"/>
      <w:lvlJc w:val="left"/>
      <w:pPr>
        <w:ind w:left="13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2548BF6">
      <w:start w:val="1"/>
      <w:numFmt w:val="decimal"/>
      <w:lvlText w:val="%4"/>
      <w:lvlJc w:val="left"/>
      <w:pPr>
        <w:ind w:left="20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8E8A3D8">
      <w:start w:val="1"/>
      <w:numFmt w:val="lowerLetter"/>
      <w:lvlText w:val="%5"/>
      <w:lvlJc w:val="left"/>
      <w:pPr>
        <w:ind w:left="28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F46B0EC">
      <w:start w:val="1"/>
      <w:numFmt w:val="lowerRoman"/>
      <w:lvlText w:val="%6"/>
      <w:lvlJc w:val="left"/>
      <w:pPr>
        <w:ind w:left="35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D2BCFD00">
      <w:start w:val="1"/>
      <w:numFmt w:val="decimal"/>
      <w:lvlText w:val="%7"/>
      <w:lvlJc w:val="left"/>
      <w:pPr>
        <w:ind w:left="42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346312C">
      <w:start w:val="1"/>
      <w:numFmt w:val="lowerLetter"/>
      <w:lvlText w:val="%8"/>
      <w:lvlJc w:val="left"/>
      <w:pPr>
        <w:ind w:left="49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22C1476">
      <w:start w:val="1"/>
      <w:numFmt w:val="lowerRoman"/>
      <w:lvlText w:val="%9"/>
      <w:lvlJc w:val="left"/>
      <w:pPr>
        <w:ind w:left="56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7481D96"/>
    <w:multiLevelType w:val="hybridMultilevel"/>
    <w:tmpl w:val="78442E90"/>
    <w:lvl w:ilvl="0" w:tplc="D6A29DD4">
      <w:start w:val="1"/>
      <w:numFmt w:val="upperLetter"/>
      <w:lvlText w:val="%1."/>
      <w:lvlJc w:val="left"/>
      <w:pPr>
        <w:ind w:left="3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4FE14EC">
      <w:start w:val="1"/>
      <w:numFmt w:val="lowerLetter"/>
      <w:lvlText w:val="%2"/>
      <w:lvlJc w:val="left"/>
      <w:pPr>
        <w:ind w:left="10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F5C76CE">
      <w:start w:val="1"/>
      <w:numFmt w:val="lowerRoman"/>
      <w:lvlText w:val="%3"/>
      <w:lvlJc w:val="left"/>
      <w:pPr>
        <w:ind w:left="18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EF6BA8E">
      <w:start w:val="1"/>
      <w:numFmt w:val="decimal"/>
      <w:lvlText w:val="%4"/>
      <w:lvlJc w:val="left"/>
      <w:pPr>
        <w:ind w:left="25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2A47936">
      <w:start w:val="1"/>
      <w:numFmt w:val="lowerLetter"/>
      <w:lvlText w:val="%5"/>
      <w:lvlJc w:val="left"/>
      <w:pPr>
        <w:ind w:left="32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A9AA79A2">
      <w:start w:val="1"/>
      <w:numFmt w:val="lowerRoman"/>
      <w:lvlText w:val="%6"/>
      <w:lvlJc w:val="left"/>
      <w:pPr>
        <w:ind w:left="39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DDC6AD58">
      <w:start w:val="1"/>
      <w:numFmt w:val="decimal"/>
      <w:lvlText w:val="%7"/>
      <w:lvlJc w:val="left"/>
      <w:pPr>
        <w:ind w:left="46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D6425A">
      <w:start w:val="1"/>
      <w:numFmt w:val="lowerLetter"/>
      <w:lvlText w:val="%8"/>
      <w:lvlJc w:val="left"/>
      <w:pPr>
        <w:ind w:left="54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15A2162">
      <w:start w:val="1"/>
      <w:numFmt w:val="lowerRoman"/>
      <w:lvlText w:val="%9"/>
      <w:lvlJc w:val="left"/>
      <w:pPr>
        <w:ind w:left="61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32B80CE8"/>
    <w:multiLevelType w:val="hybridMultilevel"/>
    <w:tmpl w:val="8EB2B67E"/>
    <w:lvl w:ilvl="0" w:tplc="7DCEC36A">
      <w:start w:val="1"/>
      <w:numFmt w:val="bullet"/>
      <w:lvlText w:val="-"/>
      <w:lvlJc w:val="left"/>
      <w:pPr>
        <w:ind w:left="727"/>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5DC6D9B0">
      <w:start w:val="1"/>
      <w:numFmt w:val="bullet"/>
      <w:lvlText w:val="o"/>
      <w:lvlJc w:val="left"/>
      <w:pPr>
        <w:ind w:left="148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EBC80668">
      <w:start w:val="1"/>
      <w:numFmt w:val="bullet"/>
      <w:lvlText w:val="▪"/>
      <w:lvlJc w:val="left"/>
      <w:pPr>
        <w:ind w:left="220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148C98D4">
      <w:start w:val="1"/>
      <w:numFmt w:val="bullet"/>
      <w:lvlText w:val="•"/>
      <w:lvlJc w:val="left"/>
      <w:pPr>
        <w:ind w:left="292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A4F4B882">
      <w:start w:val="1"/>
      <w:numFmt w:val="bullet"/>
      <w:lvlText w:val="o"/>
      <w:lvlJc w:val="left"/>
      <w:pPr>
        <w:ind w:left="364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FF90BE84">
      <w:start w:val="1"/>
      <w:numFmt w:val="bullet"/>
      <w:lvlText w:val="▪"/>
      <w:lvlJc w:val="left"/>
      <w:pPr>
        <w:ind w:left="436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867CE25E">
      <w:start w:val="1"/>
      <w:numFmt w:val="bullet"/>
      <w:lvlText w:val="•"/>
      <w:lvlJc w:val="left"/>
      <w:pPr>
        <w:ind w:left="508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9A086AE">
      <w:start w:val="1"/>
      <w:numFmt w:val="bullet"/>
      <w:lvlText w:val="o"/>
      <w:lvlJc w:val="left"/>
      <w:pPr>
        <w:ind w:left="580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2D2EA65C">
      <w:start w:val="1"/>
      <w:numFmt w:val="bullet"/>
      <w:lvlText w:val="▪"/>
      <w:lvlJc w:val="left"/>
      <w:pPr>
        <w:ind w:left="6523"/>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40FF339D"/>
    <w:multiLevelType w:val="hybridMultilevel"/>
    <w:tmpl w:val="BB6E1BDC"/>
    <w:lvl w:ilvl="0" w:tplc="1166C5DC">
      <w:start w:val="1"/>
      <w:numFmt w:val="decimal"/>
      <w:lvlText w:val="%1)"/>
      <w:lvlJc w:val="left"/>
      <w:pPr>
        <w:ind w:left="38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6644372">
      <w:start w:val="1"/>
      <w:numFmt w:val="lowerLetter"/>
      <w:lvlText w:val="%2)"/>
      <w:lvlJc w:val="left"/>
      <w:pPr>
        <w:ind w:left="7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2CC782C">
      <w:start w:val="1"/>
      <w:numFmt w:val="lowerRoman"/>
      <w:lvlText w:val="%3"/>
      <w:lvlJc w:val="left"/>
      <w:pPr>
        <w:ind w:left="14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9560444">
      <w:start w:val="1"/>
      <w:numFmt w:val="decimal"/>
      <w:lvlText w:val="%4"/>
      <w:lvlJc w:val="left"/>
      <w:pPr>
        <w:ind w:left="21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FE6388A">
      <w:start w:val="1"/>
      <w:numFmt w:val="lowerLetter"/>
      <w:lvlText w:val="%5"/>
      <w:lvlJc w:val="left"/>
      <w:pPr>
        <w:ind w:left="28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7916A346">
      <w:start w:val="1"/>
      <w:numFmt w:val="lowerRoman"/>
      <w:lvlText w:val="%6"/>
      <w:lvlJc w:val="left"/>
      <w:pPr>
        <w:ind w:left="360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17E57D8">
      <w:start w:val="1"/>
      <w:numFmt w:val="decimal"/>
      <w:lvlText w:val="%7"/>
      <w:lvlJc w:val="left"/>
      <w:pPr>
        <w:ind w:left="432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4AC005B6">
      <w:start w:val="1"/>
      <w:numFmt w:val="lowerLetter"/>
      <w:lvlText w:val="%8"/>
      <w:lvlJc w:val="left"/>
      <w:pPr>
        <w:ind w:left="504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85605C2">
      <w:start w:val="1"/>
      <w:numFmt w:val="lowerRoman"/>
      <w:lvlText w:val="%9"/>
      <w:lvlJc w:val="left"/>
      <w:pPr>
        <w:ind w:left="576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563F0017"/>
    <w:multiLevelType w:val="hybridMultilevel"/>
    <w:tmpl w:val="2C4245D2"/>
    <w:lvl w:ilvl="0" w:tplc="DD686616">
      <w:start w:val="2"/>
      <w:numFmt w:val="lowerLetter"/>
      <w:lvlText w:val="%1)"/>
      <w:lvlJc w:val="left"/>
      <w:pPr>
        <w:ind w:left="3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E8286C0">
      <w:start w:val="1"/>
      <w:numFmt w:val="bullet"/>
      <w:lvlText w:val="•"/>
      <w:lvlJc w:val="left"/>
      <w:pPr>
        <w:ind w:left="749"/>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2" w:tplc="FB627C08">
      <w:start w:val="1"/>
      <w:numFmt w:val="bullet"/>
      <w:lvlText w:val="▪"/>
      <w:lvlJc w:val="left"/>
      <w:pPr>
        <w:ind w:left="151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3" w:tplc="B27A68FC">
      <w:start w:val="1"/>
      <w:numFmt w:val="bullet"/>
      <w:lvlText w:val="•"/>
      <w:lvlJc w:val="left"/>
      <w:pPr>
        <w:ind w:left="223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4" w:tplc="EA402B58">
      <w:start w:val="1"/>
      <w:numFmt w:val="bullet"/>
      <w:lvlText w:val="o"/>
      <w:lvlJc w:val="left"/>
      <w:pPr>
        <w:ind w:left="295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5" w:tplc="421ED6DC">
      <w:start w:val="1"/>
      <w:numFmt w:val="bullet"/>
      <w:lvlText w:val="▪"/>
      <w:lvlJc w:val="left"/>
      <w:pPr>
        <w:ind w:left="367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6" w:tplc="753E57C4">
      <w:start w:val="1"/>
      <w:numFmt w:val="bullet"/>
      <w:lvlText w:val="•"/>
      <w:lvlJc w:val="left"/>
      <w:pPr>
        <w:ind w:left="439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7" w:tplc="805CDE76">
      <w:start w:val="1"/>
      <w:numFmt w:val="bullet"/>
      <w:lvlText w:val="o"/>
      <w:lvlJc w:val="left"/>
      <w:pPr>
        <w:ind w:left="511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lvl w:ilvl="8" w:tplc="DDACB560">
      <w:start w:val="1"/>
      <w:numFmt w:val="bullet"/>
      <w:lvlText w:val="▪"/>
      <w:lvlJc w:val="left"/>
      <w:pPr>
        <w:ind w:left="5830"/>
      </w:pPr>
      <w:rPr>
        <w:rFonts w:ascii="Calibri" w:eastAsia="Calibri" w:hAnsi="Calibri" w:cs="Calibri"/>
        <w:b w:val="0"/>
        <w:i w:val="0"/>
        <w:strike w:val="0"/>
        <w:dstrike w:val="0"/>
        <w:color w:val="000000"/>
        <w:sz w:val="36"/>
        <w:szCs w:val="36"/>
        <w:u w:val="none" w:color="000000"/>
        <w:bdr w:val="none" w:sz="0" w:space="0" w:color="auto"/>
        <w:shd w:val="clear" w:color="auto" w:fill="auto"/>
        <w:vertAlign w:val="baseline"/>
      </w:rPr>
    </w:lvl>
  </w:abstractNum>
  <w:abstractNum w:abstractNumId="6" w15:restartNumberingAfterBreak="0">
    <w:nsid w:val="5C5918AF"/>
    <w:multiLevelType w:val="hybridMultilevel"/>
    <w:tmpl w:val="E806E91C"/>
    <w:lvl w:ilvl="0" w:tplc="380C0001">
      <w:start w:val="1"/>
      <w:numFmt w:val="bullet"/>
      <w:lvlText w:val=""/>
      <w:lvlJc w:val="left"/>
      <w:pPr>
        <w:ind w:left="795" w:hanging="360"/>
      </w:pPr>
      <w:rPr>
        <w:rFonts w:ascii="Symbol" w:hAnsi="Symbol" w:hint="default"/>
      </w:rPr>
    </w:lvl>
    <w:lvl w:ilvl="1" w:tplc="380C0003" w:tentative="1">
      <w:start w:val="1"/>
      <w:numFmt w:val="bullet"/>
      <w:lvlText w:val="o"/>
      <w:lvlJc w:val="left"/>
      <w:pPr>
        <w:ind w:left="1515" w:hanging="360"/>
      </w:pPr>
      <w:rPr>
        <w:rFonts w:ascii="Courier New" w:hAnsi="Courier New" w:cs="Courier New" w:hint="default"/>
      </w:rPr>
    </w:lvl>
    <w:lvl w:ilvl="2" w:tplc="380C0005" w:tentative="1">
      <w:start w:val="1"/>
      <w:numFmt w:val="bullet"/>
      <w:lvlText w:val=""/>
      <w:lvlJc w:val="left"/>
      <w:pPr>
        <w:ind w:left="2235" w:hanging="360"/>
      </w:pPr>
      <w:rPr>
        <w:rFonts w:ascii="Wingdings" w:hAnsi="Wingdings" w:hint="default"/>
      </w:rPr>
    </w:lvl>
    <w:lvl w:ilvl="3" w:tplc="380C0001" w:tentative="1">
      <w:start w:val="1"/>
      <w:numFmt w:val="bullet"/>
      <w:lvlText w:val=""/>
      <w:lvlJc w:val="left"/>
      <w:pPr>
        <w:ind w:left="2955" w:hanging="360"/>
      </w:pPr>
      <w:rPr>
        <w:rFonts w:ascii="Symbol" w:hAnsi="Symbol" w:hint="default"/>
      </w:rPr>
    </w:lvl>
    <w:lvl w:ilvl="4" w:tplc="380C0003" w:tentative="1">
      <w:start w:val="1"/>
      <w:numFmt w:val="bullet"/>
      <w:lvlText w:val="o"/>
      <w:lvlJc w:val="left"/>
      <w:pPr>
        <w:ind w:left="3675" w:hanging="360"/>
      </w:pPr>
      <w:rPr>
        <w:rFonts w:ascii="Courier New" w:hAnsi="Courier New" w:cs="Courier New" w:hint="default"/>
      </w:rPr>
    </w:lvl>
    <w:lvl w:ilvl="5" w:tplc="380C0005" w:tentative="1">
      <w:start w:val="1"/>
      <w:numFmt w:val="bullet"/>
      <w:lvlText w:val=""/>
      <w:lvlJc w:val="left"/>
      <w:pPr>
        <w:ind w:left="4395" w:hanging="360"/>
      </w:pPr>
      <w:rPr>
        <w:rFonts w:ascii="Wingdings" w:hAnsi="Wingdings" w:hint="default"/>
      </w:rPr>
    </w:lvl>
    <w:lvl w:ilvl="6" w:tplc="380C0001" w:tentative="1">
      <w:start w:val="1"/>
      <w:numFmt w:val="bullet"/>
      <w:lvlText w:val=""/>
      <w:lvlJc w:val="left"/>
      <w:pPr>
        <w:ind w:left="5115" w:hanging="360"/>
      </w:pPr>
      <w:rPr>
        <w:rFonts w:ascii="Symbol" w:hAnsi="Symbol" w:hint="default"/>
      </w:rPr>
    </w:lvl>
    <w:lvl w:ilvl="7" w:tplc="380C0003" w:tentative="1">
      <w:start w:val="1"/>
      <w:numFmt w:val="bullet"/>
      <w:lvlText w:val="o"/>
      <w:lvlJc w:val="left"/>
      <w:pPr>
        <w:ind w:left="5835" w:hanging="360"/>
      </w:pPr>
      <w:rPr>
        <w:rFonts w:ascii="Courier New" w:hAnsi="Courier New" w:cs="Courier New" w:hint="default"/>
      </w:rPr>
    </w:lvl>
    <w:lvl w:ilvl="8" w:tplc="380C0005" w:tentative="1">
      <w:start w:val="1"/>
      <w:numFmt w:val="bullet"/>
      <w:lvlText w:val=""/>
      <w:lvlJc w:val="left"/>
      <w:pPr>
        <w:ind w:left="6555" w:hanging="360"/>
      </w:pPr>
      <w:rPr>
        <w:rFonts w:ascii="Wingdings" w:hAnsi="Wingdings" w:hint="default"/>
      </w:rPr>
    </w:lvl>
  </w:abstractNum>
  <w:abstractNum w:abstractNumId="7" w15:restartNumberingAfterBreak="0">
    <w:nsid w:val="604759DB"/>
    <w:multiLevelType w:val="hybridMultilevel"/>
    <w:tmpl w:val="00FAEA1A"/>
    <w:lvl w:ilvl="0" w:tplc="9B5A45F4">
      <w:start w:val="1"/>
      <w:numFmt w:val="decimal"/>
      <w:lvlText w:val="%1"/>
      <w:lvlJc w:val="left"/>
      <w:pPr>
        <w:ind w:left="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E82A5BA">
      <w:start w:val="1"/>
      <w:numFmt w:val="lowerLetter"/>
      <w:lvlText w:val="%2)"/>
      <w:lvlJc w:val="left"/>
      <w:pPr>
        <w:ind w:left="2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81484476">
      <w:start w:val="1"/>
      <w:numFmt w:val="lowerRoman"/>
      <w:lvlText w:val="%3"/>
      <w:lvlJc w:val="left"/>
      <w:pPr>
        <w:ind w:left="1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A802E34">
      <w:start w:val="1"/>
      <w:numFmt w:val="decimal"/>
      <w:lvlText w:val="%4"/>
      <w:lvlJc w:val="left"/>
      <w:pPr>
        <w:ind w:left="2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D19AB10C">
      <w:start w:val="1"/>
      <w:numFmt w:val="lowerLetter"/>
      <w:lvlText w:val="%5"/>
      <w:lvlJc w:val="left"/>
      <w:pPr>
        <w:ind w:left="28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940D8EC">
      <w:start w:val="1"/>
      <w:numFmt w:val="lowerRoman"/>
      <w:lvlText w:val="%6"/>
      <w:lvlJc w:val="left"/>
      <w:pPr>
        <w:ind w:left="35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E230E6">
      <w:start w:val="1"/>
      <w:numFmt w:val="decimal"/>
      <w:lvlText w:val="%7"/>
      <w:lvlJc w:val="left"/>
      <w:pPr>
        <w:ind w:left="42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F38E356">
      <w:start w:val="1"/>
      <w:numFmt w:val="lowerLetter"/>
      <w:lvlText w:val="%8"/>
      <w:lvlJc w:val="left"/>
      <w:pPr>
        <w:ind w:left="50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DC22C01A">
      <w:start w:val="1"/>
      <w:numFmt w:val="lowerRoman"/>
      <w:lvlText w:val="%9"/>
      <w:lvlJc w:val="left"/>
      <w:pPr>
        <w:ind w:left="57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4"/>
  </w:num>
  <w:num w:numId="2">
    <w:abstractNumId w:val="3"/>
  </w:num>
  <w:num w:numId="3">
    <w:abstractNumId w:val="5"/>
  </w:num>
  <w:num w:numId="4">
    <w:abstractNumId w:val="7"/>
  </w:num>
  <w:num w:numId="5">
    <w:abstractNumId w:val="1"/>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206"/>
    <w:rsid w:val="000770C9"/>
    <w:rsid w:val="00087F1A"/>
    <w:rsid w:val="0017319D"/>
    <w:rsid w:val="001C487F"/>
    <w:rsid w:val="0059447E"/>
    <w:rsid w:val="00601AB3"/>
    <w:rsid w:val="00610E90"/>
    <w:rsid w:val="00650BC7"/>
    <w:rsid w:val="008346CE"/>
    <w:rsid w:val="00A55CA1"/>
    <w:rsid w:val="00C03698"/>
    <w:rsid w:val="00D8223C"/>
    <w:rsid w:val="00E52BB9"/>
    <w:rsid w:val="00EB17B7"/>
    <w:rsid w:val="00FE2206"/>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B8C2C"/>
  <w15:docId w15:val="{71A883EB-951C-4BAF-B5B8-69E6C2F6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MA" w:eastAsia="fr-M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1" w:line="228" w:lineRule="auto"/>
      <w:ind w:left="94" w:firstLine="4"/>
      <w:jc w:val="both"/>
    </w:pPr>
    <w:rPr>
      <w:rFonts w:ascii="Calibri" w:eastAsia="Calibri" w:hAnsi="Calibri" w:cs="Calibri"/>
      <w:color w:val="000000"/>
      <w:sz w:val="24"/>
    </w:rPr>
  </w:style>
  <w:style w:type="paragraph" w:styleId="Titre1">
    <w:name w:val="heading 1"/>
    <w:next w:val="Normal"/>
    <w:link w:val="Titre1Car"/>
    <w:uiPriority w:val="9"/>
    <w:qFormat/>
    <w:pPr>
      <w:keepNext/>
      <w:keepLines/>
      <w:spacing w:after="0"/>
      <w:ind w:left="158"/>
      <w:jc w:val="center"/>
      <w:outlineLvl w:val="0"/>
    </w:pPr>
    <w:rPr>
      <w:rFonts w:ascii="Calibri" w:eastAsia="Calibri" w:hAnsi="Calibri" w:cs="Calibri"/>
      <w:color w:val="000000"/>
      <w:sz w:val="5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56"/>
    </w:rPr>
  </w:style>
  <w:style w:type="paragraph" w:styleId="En-tte">
    <w:name w:val="header"/>
    <w:basedOn w:val="Normal"/>
    <w:link w:val="En-tteCar"/>
    <w:uiPriority w:val="99"/>
    <w:unhideWhenUsed/>
    <w:rsid w:val="000770C9"/>
    <w:pPr>
      <w:widowControl w:val="0"/>
      <w:tabs>
        <w:tab w:val="center" w:pos="4536"/>
        <w:tab w:val="right" w:pos="9072"/>
      </w:tabs>
      <w:autoSpaceDE w:val="0"/>
      <w:autoSpaceDN w:val="0"/>
      <w:spacing w:after="0" w:line="240" w:lineRule="auto"/>
      <w:ind w:left="0" w:firstLine="0"/>
      <w:jc w:val="left"/>
    </w:pPr>
    <w:rPr>
      <w:rFonts w:ascii="Georgia" w:eastAsia="Georgia" w:hAnsi="Georgia" w:cs="Georgia"/>
      <w:color w:val="auto"/>
      <w:sz w:val="22"/>
      <w:lang w:val="x-none" w:eastAsia="x-none" w:bidi="fr-FR"/>
    </w:rPr>
  </w:style>
  <w:style w:type="character" w:customStyle="1" w:styleId="En-tteCar">
    <w:name w:val="En-tête Car"/>
    <w:basedOn w:val="Policepardfaut"/>
    <w:link w:val="En-tte"/>
    <w:uiPriority w:val="99"/>
    <w:rsid w:val="000770C9"/>
    <w:rPr>
      <w:rFonts w:ascii="Georgia" w:eastAsia="Georgia" w:hAnsi="Georgia" w:cs="Georgia"/>
      <w:lang w:val="x-none" w:eastAsia="x-none" w:bidi="fr-FR"/>
    </w:rPr>
  </w:style>
  <w:style w:type="paragraph" w:customStyle="1" w:styleId="NormalPar">
    <w:name w:val="NormalPar"/>
    <w:rsid w:val="000770C9"/>
    <w:pPr>
      <w:autoSpaceDE w:val="0"/>
      <w:autoSpaceDN w:val="0"/>
      <w:bidi/>
      <w:adjustRightInd w:val="0"/>
      <w:spacing w:after="0" w:line="240" w:lineRule="auto"/>
      <w:jc w:val="right"/>
    </w:pPr>
    <w:rPr>
      <w:rFonts w:ascii="Malik Lt BT" w:eastAsia="Times New Roman" w:hAnsi="Malik Lt BT" w:cs="Times New Roman"/>
      <w:sz w:val="24"/>
      <w:szCs w:val="24"/>
      <w:lang w:val="fr-FR" w:eastAsia="fr-FR"/>
    </w:rPr>
  </w:style>
  <w:style w:type="paragraph" w:styleId="Paragraphedeliste">
    <w:name w:val="List Paragraph"/>
    <w:basedOn w:val="Normal"/>
    <w:uiPriority w:val="34"/>
    <w:qFormat/>
    <w:rsid w:val="0059447E"/>
    <w:pPr>
      <w:ind w:left="720"/>
      <w:contextualSpacing/>
    </w:pPr>
  </w:style>
  <w:style w:type="character" w:styleId="Lienhypertexte">
    <w:name w:val="Hyperlink"/>
    <w:basedOn w:val="Policepardfaut"/>
    <w:uiPriority w:val="99"/>
    <w:unhideWhenUsed/>
    <w:rsid w:val="00C03698"/>
    <w:rPr>
      <w:color w:val="0563C1" w:themeColor="hyperlink"/>
      <w:u w:val="single"/>
    </w:rPr>
  </w:style>
  <w:style w:type="character" w:styleId="Mentionnonrsolue">
    <w:name w:val="Unresolved Mention"/>
    <w:basedOn w:val="Policepardfaut"/>
    <w:uiPriority w:val="99"/>
    <w:semiHidden/>
    <w:unhideWhenUsed/>
    <w:rsid w:val="00C036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hutanger.m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7.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2686</Words>
  <Characters>14776</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ELMASSOUADI</dc:creator>
  <cp:keywords/>
  <cp:lastModifiedBy>Yassine El Massoudi</cp:lastModifiedBy>
  <cp:revision>9</cp:revision>
  <cp:lastPrinted>2023-06-02T14:43:00Z</cp:lastPrinted>
  <dcterms:created xsi:type="dcterms:W3CDTF">2023-05-31T15:44:00Z</dcterms:created>
  <dcterms:modified xsi:type="dcterms:W3CDTF">2023-06-05T13:09:00Z</dcterms:modified>
</cp:coreProperties>
</file>