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Y="-480"/>
        <w:tblW w:w="9212" w:type="dxa"/>
        <w:tblLook w:val="04A0" w:firstRow="1" w:lastRow="0" w:firstColumn="1" w:lastColumn="0" w:noHBand="0" w:noVBand="1"/>
      </w:tblPr>
      <w:tblGrid>
        <w:gridCol w:w="3070"/>
        <w:gridCol w:w="3071"/>
        <w:gridCol w:w="3071"/>
      </w:tblGrid>
      <w:tr w:rsidR="002F2EA0" w:rsidRPr="002F2EA0" w:rsidTr="002F2EA0">
        <w:trPr>
          <w:trHeight w:val="1414"/>
        </w:trPr>
        <w:tc>
          <w:tcPr>
            <w:tcW w:w="3070" w:type="dxa"/>
          </w:tcPr>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Georgia" w:eastAsia="Georgia" w:hAnsi="Georgia" w:cs="Georgia"/>
                <w:b/>
                <w:bCs/>
                <w:color w:val="auto"/>
                <w:sz w:val="22"/>
                <w:lang w:val="x-none" w:eastAsia="x-none" w:bidi="fr-FR"/>
              </w:rPr>
            </w:pPr>
            <w:r w:rsidRPr="002F2EA0">
              <w:rPr>
                <w:rFonts w:ascii="Georgia" w:eastAsia="Georgia" w:hAnsi="Georgia" w:cs="Georgia"/>
                <w:b/>
                <w:bCs/>
                <w:color w:val="auto"/>
                <w:sz w:val="22"/>
                <w:lang w:val="x-none" w:eastAsia="x-none" w:bidi="fr-FR"/>
              </w:rPr>
              <w:t>Royaume du Maroc</w:t>
            </w: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Georgia" w:eastAsia="Georgia" w:hAnsi="Georgia" w:cs="Georgia"/>
                <w:color w:val="auto"/>
                <w:sz w:val="22"/>
                <w:rtl/>
                <w:lang w:val="x-none" w:eastAsia="x-none" w:bidi="fr-FR"/>
              </w:rPr>
            </w:pPr>
            <w:r w:rsidRPr="002F2EA0">
              <w:rPr>
                <w:rFonts w:ascii="Georgia" w:eastAsia="Georgia" w:hAnsi="Georgia" w:cs="Georgia"/>
                <w:b/>
                <w:bCs/>
                <w:color w:val="auto"/>
                <w:sz w:val="22"/>
                <w:lang w:val="x-none" w:eastAsia="x-none" w:bidi="fr-FR"/>
              </w:rPr>
              <w:t>Ministère de la Santé et de la protection sociale</w:t>
            </w:r>
          </w:p>
          <w:p w:rsidR="002F2EA0" w:rsidRPr="002F2EA0" w:rsidRDefault="002F2EA0" w:rsidP="002F2EA0">
            <w:pPr>
              <w:widowControl w:val="0"/>
              <w:tabs>
                <w:tab w:val="center" w:pos="4536"/>
                <w:tab w:val="right" w:pos="9072"/>
              </w:tabs>
              <w:autoSpaceDE w:val="0"/>
              <w:autoSpaceDN w:val="0"/>
              <w:spacing w:after="0" w:line="240" w:lineRule="auto"/>
              <w:ind w:firstLine="246"/>
              <w:jc w:val="left"/>
              <w:rPr>
                <w:rFonts w:ascii="Cambria" w:eastAsia="Georgia" w:hAnsi="Cambria" w:cs="Georgia"/>
                <w:color w:val="auto"/>
                <w:sz w:val="32"/>
                <w:szCs w:val="32"/>
                <w:lang w:val="x-none" w:eastAsia="x-none" w:bidi="fr-FR"/>
              </w:rPr>
            </w:pPr>
          </w:p>
        </w:tc>
        <w:tc>
          <w:tcPr>
            <w:tcW w:w="3071" w:type="dxa"/>
          </w:tcPr>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r w:rsidRPr="002F2EA0">
              <w:rPr>
                <w:rFonts w:ascii="Georgia" w:eastAsia="Georgia" w:hAnsi="Georgia" w:cs="Georgia"/>
                <w:noProof/>
                <w:color w:val="auto"/>
                <w:sz w:val="22"/>
                <w:lang w:val="x-none" w:eastAsia="x-none" w:bidi="fr-FR"/>
              </w:rPr>
              <w:drawing>
                <wp:inline distT="0" distB="0" distL="0" distR="0">
                  <wp:extent cx="1781175" cy="1238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1238250"/>
                          </a:xfrm>
                          <a:prstGeom prst="rect">
                            <a:avLst/>
                          </a:prstGeom>
                          <a:noFill/>
                          <a:ln>
                            <a:noFill/>
                          </a:ln>
                        </pic:spPr>
                      </pic:pic>
                    </a:graphicData>
                  </a:graphic>
                </wp:inline>
              </w:drawing>
            </w:r>
          </w:p>
        </w:tc>
        <w:tc>
          <w:tcPr>
            <w:tcW w:w="3071" w:type="dxa"/>
          </w:tcPr>
          <w:p w:rsidR="002F2EA0" w:rsidRPr="002F2EA0" w:rsidRDefault="002F2EA0" w:rsidP="002F2EA0">
            <w:pPr>
              <w:autoSpaceDE w:val="0"/>
              <w:autoSpaceDN w:val="0"/>
              <w:adjustRightInd w:val="0"/>
              <w:spacing w:after="0" w:line="240" w:lineRule="auto"/>
              <w:ind w:firstLine="0"/>
              <w:jc w:val="center"/>
              <w:rPr>
                <w:rFonts w:ascii="Cambria" w:eastAsia="Times New Roman" w:hAnsi="Cambria" w:cs="Times New Roman"/>
                <w:b/>
                <w:bCs/>
                <w:color w:val="auto"/>
                <w:sz w:val="22"/>
                <w:lang w:val="fr-FR" w:eastAsia="fr-FR" w:bidi="ar-MA"/>
              </w:rPr>
            </w:pPr>
            <w:r w:rsidRPr="002F2EA0">
              <w:rPr>
                <w:rFonts w:ascii="Cambria" w:eastAsia="Times New Roman" w:hAnsi="Cambria" w:cs="Times New Roman" w:hint="cs"/>
                <w:b/>
                <w:bCs/>
                <w:color w:val="auto"/>
                <w:sz w:val="22"/>
                <w:rtl/>
                <w:lang w:val="fr-FR" w:eastAsia="fr-FR" w:bidi="ar-MA"/>
              </w:rPr>
              <w:t>المملكة المغربية</w:t>
            </w:r>
          </w:p>
          <w:p w:rsidR="002F2EA0" w:rsidRPr="002F2EA0" w:rsidRDefault="002F2EA0" w:rsidP="002F2EA0">
            <w:pPr>
              <w:autoSpaceDE w:val="0"/>
              <w:autoSpaceDN w:val="0"/>
              <w:adjustRightInd w:val="0"/>
              <w:spacing w:after="0" w:line="240" w:lineRule="auto"/>
              <w:ind w:firstLine="0"/>
              <w:jc w:val="center"/>
              <w:rPr>
                <w:rFonts w:ascii="Cambria" w:eastAsia="Times New Roman" w:hAnsi="Cambria" w:cs="Times New Roman"/>
                <w:b/>
                <w:bCs/>
                <w:color w:val="auto"/>
                <w:sz w:val="22"/>
                <w:rtl/>
                <w:lang w:val="fr-FR" w:eastAsia="fr-FR" w:bidi="ar-MA"/>
              </w:rPr>
            </w:pPr>
            <w:r w:rsidRPr="002F2EA0">
              <w:rPr>
                <w:rFonts w:ascii="Malik Lt BT" w:eastAsia="Times New Roman" w:hAnsi="Malik Lt BT" w:cs="Times New Roman"/>
                <w:noProof/>
                <w:color w:val="auto"/>
                <w:szCs w:val="24"/>
                <w:lang w:val="fr-FR" w:eastAsia="fr-FR"/>
              </w:rPr>
              <mc:AlternateContent>
                <mc:Choice Requires="wps">
                  <w:drawing>
                    <wp:anchor distT="0" distB="0" distL="114300" distR="114300" simplePos="0" relativeHeight="251669504" behindDoc="0" locked="0" layoutInCell="1" allowOverlap="1">
                      <wp:simplePos x="0" y="0"/>
                      <wp:positionH relativeFrom="column">
                        <wp:posOffset>217170</wp:posOffset>
                      </wp:positionH>
                      <wp:positionV relativeFrom="paragraph">
                        <wp:posOffset>140335</wp:posOffset>
                      </wp:positionV>
                      <wp:extent cx="269875" cy="646430"/>
                      <wp:effectExtent l="0" t="0" r="20955" b="2032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646430"/>
                              </a:xfrm>
                              <a:prstGeom prst="rect">
                                <a:avLst/>
                              </a:prstGeom>
                              <a:solidFill>
                                <a:srgbClr val="FFFFFF"/>
                              </a:solidFill>
                              <a:ln w="9525">
                                <a:solidFill>
                                  <a:srgbClr val="FFFFFF"/>
                                </a:solidFill>
                                <a:miter lim="800000"/>
                                <a:headEnd/>
                                <a:tailEnd/>
                              </a:ln>
                            </wps:spPr>
                            <wps:txbx>
                              <w:txbxContent>
                                <w:p w:rsidR="009B5AC5" w:rsidRDefault="009B5AC5" w:rsidP="002F2EA0"/>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17.1pt;margin-top:11.05pt;width:21.25pt;height:50.9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" strokecolor="white">
                      <v:textbox>
                        <w:txbxContent>
                          <w:p w:rsidR="009B5AC5" w:rsidRDefault="009B5AC5" w:rsidP="002F2EA0"/>
                        </w:txbxContent>
                      </v:textbox>
                    </v:shape>
                  </w:pict>
                </mc:Fallback>
              </mc:AlternateContent>
            </w:r>
            <w:r w:rsidRPr="002F2EA0">
              <w:rPr>
                <w:rFonts w:ascii="Cambria" w:eastAsia="Times New Roman" w:hAnsi="Cambria" w:cs="Times New Roman" w:hint="cs"/>
                <w:b/>
                <w:bCs/>
                <w:color w:val="auto"/>
                <w:sz w:val="22"/>
                <w:rtl/>
                <w:lang w:val="fr-FR" w:eastAsia="fr-FR" w:bidi="ar-MA"/>
              </w:rPr>
              <w:t xml:space="preserve">وزارة الصحة </w:t>
            </w:r>
            <w:proofErr w:type="gramStart"/>
            <w:r w:rsidRPr="002F2EA0">
              <w:rPr>
                <w:rFonts w:ascii="Cambria" w:eastAsia="Times New Roman" w:hAnsi="Cambria" w:cs="Times New Roman"/>
                <w:b/>
                <w:bCs/>
                <w:color w:val="auto"/>
                <w:sz w:val="22"/>
                <w:rtl/>
                <w:lang w:val="fr-FR" w:eastAsia="fr-FR" w:bidi="ar-MA"/>
              </w:rPr>
              <w:t>و الحماية</w:t>
            </w:r>
            <w:proofErr w:type="gramEnd"/>
            <w:r w:rsidRPr="002F2EA0">
              <w:rPr>
                <w:rFonts w:ascii="Cambria" w:eastAsia="Times New Roman" w:hAnsi="Cambria" w:cs="Times New Roman"/>
                <w:b/>
                <w:bCs/>
                <w:color w:val="auto"/>
                <w:sz w:val="22"/>
                <w:rtl/>
                <w:lang w:val="fr-FR" w:eastAsia="fr-FR" w:bidi="ar-MA"/>
              </w:rPr>
              <w:t xml:space="preserve"> </w:t>
            </w:r>
            <w:r w:rsidRPr="002F2EA0">
              <w:rPr>
                <w:rFonts w:ascii="Cambria" w:eastAsia="Times New Roman" w:hAnsi="Cambria" w:cs="Times New Roman" w:hint="cs"/>
                <w:b/>
                <w:bCs/>
                <w:color w:val="auto"/>
                <w:sz w:val="22"/>
                <w:rtl/>
                <w:lang w:val="fr-FR" w:eastAsia="fr-FR" w:bidi="ar-MA"/>
              </w:rPr>
              <w:t>الاجتماعية</w:t>
            </w:r>
            <w:r w:rsidRPr="002F2EA0">
              <w:rPr>
                <w:rFonts w:ascii="Cambria" w:eastAsia="Times New Roman" w:hAnsi="Cambria" w:cs="Times New Roman"/>
                <w:b/>
                <w:bCs/>
                <w:color w:val="auto"/>
                <w:sz w:val="22"/>
                <w:lang w:val="fr-FR" w:eastAsia="fr-FR" w:bidi="ar-MA"/>
              </w:rPr>
              <w:t xml:space="preserve"> </w:t>
            </w: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4"/>
                <w:szCs w:val="4"/>
                <w:lang w:val="x-none" w:eastAsia="x-none" w:bidi="fr-FR"/>
              </w:rPr>
            </w:pPr>
          </w:p>
        </w:tc>
      </w:tr>
    </w:tbl>
    <w:p w:rsidR="00CD747A" w:rsidRPr="002F2EA0" w:rsidRDefault="00CD747A">
      <w:pPr>
        <w:spacing w:after="460" w:line="259" w:lineRule="auto"/>
        <w:ind w:left="1130" w:right="-1274" w:firstLine="0"/>
        <w:jc w:val="left"/>
        <w:rPr>
          <w:lang w:val="fr-FR"/>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r w:rsidRPr="002F2EA0">
        <w:rPr>
          <w:rFonts w:ascii="Century Gothic" w:eastAsia="Times New Roman" w:hAnsi="Century Gothic" w:cs="Times New Roman"/>
          <w:b/>
          <w:bCs/>
          <w:color w:val="auto"/>
          <w:sz w:val="32"/>
          <w:szCs w:val="32"/>
          <w:lang w:val="fr-FR" w:eastAsia="ar-SA"/>
        </w:rPr>
        <w:t>APPEL A LA CONCURRENCE N°</w:t>
      </w:r>
      <w:r>
        <w:rPr>
          <w:rFonts w:ascii="Century Gothic" w:eastAsia="Times New Roman" w:hAnsi="Century Gothic" w:cs="Times New Roman"/>
          <w:b/>
          <w:bCs/>
          <w:color w:val="auto"/>
          <w:sz w:val="32"/>
          <w:szCs w:val="32"/>
          <w:lang w:val="fr-FR" w:eastAsia="ar-SA"/>
        </w:rPr>
        <w:t>1</w:t>
      </w:r>
      <w:r w:rsidR="009E4B5D">
        <w:rPr>
          <w:rFonts w:ascii="Century Gothic" w:eastAsia="Times New Roman" w:hAnsi="Century Gothic" w:cs="Times New Roman"/>
          <w:b/>
          <w:bCs/>
          <w:color w:val="auto"/>
          <w:sz w:val="32"/>
          <w:szCs w:val="32"/>
          <w:lang w:val="fr-FR" w:eastAsia="ar-SA"/>
        </w:rPr>
        <w:t>3</w:t>
      </w:r>
      <w:r w:rsidRPr="002F2EA0">
        <w:rPr>
          <w:rFonts w:ascii="Century Gothic" w:eastAsia="Times New Roman" w:hAnsi="Century Gothic" w:cs="Times New Roman"/>
          <w:b/>
          <w:bCs/>
          <w:color w:val="auto"/>
          <w:sz w:val="32"/>
          <w:szCs w:val="32"/>
          <w:lang w:val="fr-FR" w:eastAsia="ar-SA"/>
        </w:rPr>
        <w:t>-2023-CHUTTA</w:t>
      </w: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r w:rsidRPr="002F2EA0">
        <w:rPr>
          <w:rFonts w:ascii="Century Gothic" w:eastAsia="Times New Roman" w:hAnsi="Century Gothic" w:cs="Times New Roman"/>
          <w:b/>
          <w:bCs/>
          <w:noProof/>
          <w:color w:val="auto"/>
          <w:sz w:val="32"/>
          <w:szCs w:val="32"/>
          <w:lang w:val="fr-FR" w:eastAsia="fr-FR"/>
        </w:rPr>
        <mc:AlternateContent>
          <mc:Choice Requires="wps">
            <w:drawing>
              <wp:anchor distT="0" distB="0" distL="114300" distR="114300" simplePos="0" relativeHeight="251672576" behindDoc="0" locked="0" layoutInCell="1" allowOverlap="1">
                <wp:simplePos x="0" y="0"/>
                <wp:positionH relativeFrom="column">
                  <wp:posOffset>97155</wp:posOffset>
                </wp:positionH>
                <wp:positionV relativeFrom="paragraph">
                  <wp:posOffset>135890</wp:posOffset>
                </wp:positionV>
                <wp:extent cx="5585460" cy="628650"/>
                <wp:effectExtent l="78105" t="78740" r="13335" b="6985"/>
                <wp:wrapNone/>
                <wp:docPr id="4" name="Parchemin : horizont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5460" cy="628650"/>
                        </a:xfrm>
                        <a:prstGeom prst="horizontalScroll">
                          <a:avLst>
                            <a:gd name="adj" fmla="val 12500"/>
                          </a:avLst>
                        </a:prstGeom>
                        <a:solidFill>
                          <a:srgbClr val="FFFFFF"/>
                        </a:solidFill>
                        <a:ln w="12700">
                          <a:solidFill>
                            <a:srgbClr val="4BACC6"/>
                          </a:solidFill>
                          <a:prstDash val="dash"/>
                          <a:round/>
                          <a:headEnd/>
                          <a:tailEnd/>
                        </a:ln>
                        <a:effectLst>
                          <a:prstShdw prst="shdw13" dist="53882" dir="13500000">
                            <a:srgbClr val="868686">
                              <a:alpha val="50000"/>
                            </a:srgbClr>
                          </a:prstShdw>
                        </a:effectLst>
                      </wps:spPr>
                      <wps:txbx>
                        <w:txbxContent>
                          <w:p w:rsidR="009B5AC5" w:rsidRPr="003E730F" w:rsidRDefault="009B5AC5" w:rsidP="002F2EA0">
                            <w:pPr>
                              <w:keepNext/>
                              <w:keepLines/>
                              <w:suppressAutoHyphens/>
                              <w:spacing w:after="0" w:line="240" w:lineRule="auto"/>
                              <w:jc w:val="center"/>
                              <w:rPr>
                                <w:rFonts w:ascii="Bookman Old Style" w:eastAsia="Times New Roman" w:hAnsi="Bookman Old Style"/>
                                <w:b/>
                                <w:bCs/>
                                <w:i/>
                                <w:iCs/>
                                <w:sz w:val="44"/>
                                <w:szCs w:val="44"/>
                                <w:lang w:eastAsia="ar-SA"/>
                              </w:rPr>
                            </w:pPr>
                            <w:r>
                              <w:rPr>
                                <w:rFonts w:ascii="Bookman Old Style" w:eastAsia="Times New Roman" w:hAnsi="Bookman Old Style"/>
                                <w:b/>
                                <w:bCs/>
                                <w:i/>
                                <w:iCs/>
                                <w:sz w:val="44"/>
                                <w:szCs w:val="44"/>
                                <w:lang w:eastAsia="ar-SA"/>
                              </w:rPr>
                              <w:t>Convention N°…</w:t>
                            </w:r>
                            <w:r w:rsidRPr="003E730F">
                              <w:rPr>
                                <w:rFonts w:ascii="Bookman Old Style" w:eastAsia="Times New Roman" w:hAnsi="Bookman Old Style"/>
                                <w:b/>
                                <w:bCs/>
                                <w:i/>
                                <w:iCs/>
                                <w:sz w:val="44"/>
                                <w:szCs w:val="44"/>
                                <w:lang w:eastAsia="ar-SA"/>
                              </w:rPr>
                              <w:t>/</w:t>
                            </w:r>
                            <w:r>
                              <w:rPr>
                                <w:rFonts w:ascii="Bookman Old Style" w:eastAsia="Times New Roman" w:hAnsi="Bookman Old Style"/>
                                <w:b/>
                                <w:bCs/>
                                <w:i/>
                                <w:iCs/>
                                <w:sz w:val="44"/>
                                <w:szCs w:val="44"/>
                                <w:lang w:eastAsia="ar-SA"/>
                              </w:rPr>
                              <w:t>2023/CHUTTA</w:t>
                            </w:r>
                          </w:p>
                          <w:p w:rsidR="009B5AC5" w:rsidRDefault="009B5AC5" w:rsidP="002F2E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archemin : horizontal 4" o:spid="_x0000_s1027" type="#_x0000_t98" style="position:absolute;left:0;text-align:left;margin-left:7.65pt;margin-top:10.7pt;width:439.8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" strokecolor="#4bacc6" strokeweight="1pt">
                <v:stroke dashstyle="dash"/>
                <v:shadow on="t" type="double" color="#868686" opacity=".5" color2="shadow add(102)" offset="-3pt,-3pt" offset2="-6pt,-6pt"/>
                <v:textbox>
                  <w:txbxContent>
                    <w:p w:rsidR="009B5AC5" w:rsidRPr="003E730F" w:rsidRDefault="009B5AC5" w:rsidP="002F2EA0">
                      <w:pPr>
                        <w:keepNext/>
                        <w:keepLines/>
                        <w:suppressAutoHyphens/>
                        <w:spacing w:after="0" w:line="240" w:lineRule="auto"/>
                        <w:jc w:val="center"/>
                        <w:rPr>
                          <w:rFonts w:ascii="Bookman Old Style" w:eastAsia="Times New Roman" w:hAnsi="Bookman Old Style"/>
                          <w:b/>
                          <w:bCs/>
                          <w:i/>
                          <w:iCs/>
                          <w:sz w:val="44"/>
                          <w:szCs w:val="44"/>
                          <w:lang w:eastAsia="ar-SA"/>
                        </w:rPr>
                      </w:pPr>
                      <w:r>
                        <w:rPr>
                          <w:rFonts w:ascii="Bookman Old Style" w:eastAsia="Times New Roman" w:hAnsi="Bookman Old Style"/>
                          <w:b/>
                          <w:bCs/>
                          <w:i/>
                          <w:iCs/>
                          <w:sz w:val="44"/>
                          <w:szCs w:val="44"/>
                          <w:lang w:eastAsia="ar-SA"/>
                        </w:rPr>
                        <w:t>Convention N°…</w:t>
                      </w:r>
                      <w:r w:rsidRPr="003E730F">
                        <w:rPr>
                          <w:rFonts w:ascii="Bookman Old Style" w:eastAsia="Times New Roman" w:hAnsi="Bookman Old Style"/>
                          <w:b/>
                          <w:bCs/>
                          <w:i/>
                          <w:iCs/>
                          <w:sz w:val="44"/>
                          <w:szCs w:val="44"/>
                          <w:lang w:eastAsia="ar-SA"/>
                        </w:rPr>
                        <w:t>/</w:t>
                      </w:r>
                      <w:r>
                        <w:rPr>
                          <w:rFonts w:ascii="Bookman Old Style" w:eastAsia="Times New Roman" w:hAnsi="Bookman Old Style"/>
                          <w:b/>
                          <w:bCs/>
                          <w:i/>
                          <w:iCs/>
                          <w:sz w:val="44"/>
                          <w:szCs w:val="44"/>
                          <w:lang w:eastAsia="ar-SA"/>
                        </w:rPr>
                        <w:t>2023/CHUTTA</w:t>
                      </w:r>
                    </w:p>
                    <w:p w:rsidR="009B5AC5" w:rsidRDefault="009B5AC5" w:rsidP="002F2EA0">
                      <w:pPr>
                        <w:jc w:val="center"/>
                      </w:pPr>
                    </w:p>
                  </w:txbxContent>
                </v:textbox>
              </v:shape>
            </w:pict>
          </mc:Fallback>
        </mc:AlternateContent>
      </w: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r w:rsidRPr="002F2EA0">
        <w:rPr>
          <w:rFonts w:ascii="Century Schoolbook" w:eastAsia="Century Schoolbook" w:hAnsi="Century Schoolbook" w:cs="Times New Roman"/>
          <w:noProof/>
          <w:color w:val="auto"/>
          <w:sz w:val="20"/>
          <w:szCs w:val="20"/>
          <w:lang w:val="fr-FR" w:eastAsia="en-US"/>
        </w:rPr>
        <mc:AlternateContent>
          <mc:Choice Requires="wps">
            <w:drawing>
              <wp:anchor distT="0" distB="0" distL="114300" distR="114300" simplePos="0" relativeHeight="251671552" behindDoc="0" locked="0" layoutInCell="1" allowOverlap="1">
                <wp:simplePos x="0" y="0"/>
                <wp:positionH relativeFrom="column">
                  <wp:posOffset>97155</wp:posOffset>
                </wp:positionH>
                <wp:positionV relativeFrom="paragraph">
                  <wp:posOffset>43180</wp:posOffset>
                </wp:positionV>
                <wp:extent cx="5694045" cy="2255520"/>
                <wp:effectExtent l="11430" t="119380" r="9525" b="15875"/>
                <wp:wrapNone/>
                <wp:docPr id="2" name="Rectangle : coins arrondis 2" descr="Papier journ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045" cy="2255520"/>
                        </a:xfrm>
                        <a:prstGeom prst="roundRect">
                          <a:avLst>
                            <a:gd name="adj" fmla="val 16667"/>
                          </a:avLst>
                        </a:prstGeom>
                        <a:gradFill rotWithShape="0">
                          <a:gsLst>
                            <a:gs pos="0">
                              <a:srgbClr val="92CDDC"/>
                            </a:gs>
                            <a:gs pos="50000">
                              <a:srgbClr val="DAEEF3"/>
                            </a:gs>
                            <a:gs pos="100000">
                              <a:srgbClr val="92CDDC"/>
                            </a:gs>
                          </a:gsLst>
                          <a:lin ang="18900000" scaled="1"/>
                        </a:gradFill>
                        <a:ln>
                          <a:noFill/>
                        </a:ln>
                        <a:effectLst/>
                        <a:scene3d>
                          <a:camera prst="legacyPerspectiveTop"/>
                          <a:lightRig rig="legacyFlat3" dir="b"/>
                        </a:scene3d>
                        <a:sp3d extrusionH="887400" prstMaterial="legacyMatte">
                          <a:bevelT w="13500" h="13500" prst="angle"/>
                          <a:bevelB w="13500" h="13500" prst="angle"/>
                          <a:extrusionClr>
                            <a:srgbClr val="92CDDC"/>
                          </a:extrusionClr>
                          <a:contourClr>
                            <a:srgbClr val="92CDDC"/>
                          </a:contourClr>
                        </a:sp3d>
                        <a:extLst>
                          <a:ext uri="{91240B29-F687-4F45-9708-019B960494DF}">
                            <a14:hiddenLine xmlns:a14="http://schemas.microsoft.com/office/drawing/2010/main" w="12700">
                              <a:noFill/>
                              <a:round/>
                              <a:headEnd/>
                              <a:tailEnd/>
                            </a14:hiddenLine>
                          </a:ext>
                          <a:ext uri="{AF507438-7753-43E0-B8FC-AC1667EBCBE1}">
                            <a14:hiddenEffects xmlns:a14="http://schemas.microsoft.com/office/drawing/2010/main">
                              <a:effectLst>
                                <a:outerShdw dist="17961" dir="2700000" algn="ctr" rotWithShape="0">
                                  <a:srgbClr val="92CDDC">
                                    <a:gamma/>
                                    <a:shade val="60000"/>
                                    <a:invGamma/>
                                  </a:srgbClr>
                                </a:outerShdw>
                              </a:effectLst>
                            </a14:hiddenEffects>
                          </a:ext>
                        </a:extLst>
                      </wps:spPr>
                      <wps:txbx>
                        <w:txbxContent>
                          <w:p w:rsidR="009B5AC5" w:rsidRDefault="009E4B5D" w:rsidP="009E4B5D">
                            <w:pPr>
                              <w:spacing w:before="120" w:after="120"/>
                              <w:jc w:val="center"/>
                              <w:rPr>
                                <w:rFonts w:ascii="Book Antiqua" w:hAnsi="Book Antiqua"/>
                                <w:b/>
                                <w:bCs/>
                                <w:sz w:val="36"/>
                                <w:szCs w:val="36"/>
                              </w:rPr>
                            </w:pPr>
                            <w:r w:rsidRPr="009E4B5D">
                              <w:rPr>
                                <w:rFonts w:ascii="Book Antiqua" w:hAnsi="Book Antiqua"/>
                                <w:b/>
                                <w:bCs/>
                                <w:sz w:val="36"/>
                                <w:szCs w:val="36"/>
                              </w:rPr>
                              <w:t>L’ACHAT DE PRODUITS PHARMACEUTIQUES SPECIFIQUES POUR LE SERVICE DE CARDIOLOGIE RELEVANT DU CENTRE HOSPITALO-UNIVERSITAIRE MOHAMMED VI TANGER</w:t>
                            </w:r>
                            <w:r w:rsidR="009B5AC5">
                              <w:rPr>
                                <w:rFonts w:ascii="Book Antiqua" w:hAnsi="Book Antiqua"/>
                                <w:b/>
                                <w:bCs/>
                                <w:sz w:val="36"/>
                                <w:szCs w:val="36"/>
                              </w:rPr>
                              <w:t>.</w:t>
                            </w:r>
                          </w:p>
                          <w:p w:rsidR="009B5AC5" w:rsidRPr="00C80E78" w:rsidRDefault="009B5AC5" w:rsidP="002F2EA0">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 coins arrondis 2" o:spid="_x0000_s1028" alt="Papier journal" style="position:absolute;left:0;text-align:left;margin-left:7.65pt;margin-top:3.4pt;width:448.35pt;height:17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" fillcolor="#92cddc">
                <v:fill color2="#daeef3" angle="135" focus="50%" type="gradient"/>
                <v:shadow color="#587b84" offset="1pt,1pt"/>
                <o:extrusion v:ext="view" backdepth="1in" color="#92cddc" on="t" viewpoint="0" viewpointorigin="0" skewangle="-90" type="perspective"/>
                <v:textbox>
                  <w:txbxContent>
                    <w:p w:rsidR="009B5AC5" w:rsidRDefault="009E4B5D" w:rsidP="009E4B5D">
                      <w:pPr>
                        <w:spacing w:before="120" w:after="120"/>
                        <w:jc w:val="center"/>
                        <w:rPr>
                          <w:rFonts w:ascii="Book Antiqua" w:hAnsi="Book Antiqua"/>
                          <w:b/>
                          <w:bCs/>
                          <w:sz w:val="36"/>
                          <w:szCs w:val="36"/>
                        </w:rPr>
                      </w:pPr>
                      <w:r w:rsidRPr="009E4B5D">
                        <w:rPr>
                          <w:rFonts w:ascii="Book Antiqua" w:hAnsi="Book Antiqua"/>
                          <w:b/>
                          <w:bCs/>
                          <w:sz w:val="36"/>
                          <w:szCs w:val="36"/>
                        </w:rPr>
                        <w:t>L’ACHAT DE PRODUITS PHARMACEUTIQUES SPECIFIQUES POUR LE SERVICE DE CARDIOLOGIE RELEVANT DU CENTRE HOSPITALO-UNIVERSITAIRE MOHAMMED VI TANGER</w:t>
                      </w:r>
                      <w:r w:rsidR="009B5AC5">
                        <w:rPr>
                          <w:rFonts w:ascii="Book Antiqua" w:hAnsi="Book Antiqua"/>
                          <w:b/>
                          <w:bCs/>
                          <w:sz w:val="36"/>
                          <w:szCs w:val="36"/>
                        </w:rPr>
                        <w:t>.</w:t>
                      </w:r>
                    </w:p>
                    <w:p w:rsidR="009B5AC5" w:rsidRPr="00C80E78" w:rsidRDefault="009B5AC5" w:rsidP="002F2EA0">
                      <w:pPr>
                        <w:rPr>
                          <w:szCs w:val="32"/>
                        </w:rPr>
                      </w:pPr>
                    </w:p>
                  </w:txbxContent>
                </v:textbox>
              </v:roundrect>
            </w:pict>
          </mc:Fallback>
        </mc:AlternateContent>
      </w: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r w:rsidRPr="002F2EA0">
        <w:rPr>
          <w:rFonts w:ascii="Century Gothic" w:eastAsia="Times New Roman" w:hAnsi="Century Gothic" w:cs="Times New Roman"/>
          <w:color w:val="auto"/>
          <w:szCs w:val="24"/>
          <w:lang w:val="fr-FR" w:eastAsia="ar-SA"/>
        </w:rPr>
        <w:t>Passée en application de l’article 3 et de l’annexe n° 05 du Règlement du 24 décembre 2020 relatif aux marchés du Centre Hospitalier universitaire TTA.</w:t>
      </w:r>
    </w:p>
    <w:p w:rsidR="002F2EA0" w:rsidRPr="002F2EA0" w:rsidRDefault="002F2EA0">
      <w:pPr>
        <w:spacing w:after="0" w:line="269" w:lineRule="auto"/>
        <w:ind w:left="2141" w:hanging="600"/>
        <w:jc w:val="left"/>
        <w:rPr>
          <w:lang w:val="fr-FR"/>
        </w:rPr>
      </w:pPr>
    </w:p>
    <w:p w:rsidR="002F2EA0" w:rsidRDefault="002F2EA0">
      <w:pPr>
        <w:spacing w:after="0" w:line="269" w:lineRule="auto"/>
        <w:ind w:left="2141" w:hanging="600"/>
        <w:jc w:val="left"/>
      </w:pPr>
    </w:p>
    <w:p w:rsidR="00CD747A" w:rsidRDefault="00CD747A" w:rsidP="002F2EA0">
      <w:pPr>
        <w:ind w:left="-993" w:hanging="2409"/>
        <w:sectPr w:rsidR="00CD747A" w:rsidSect="002F2EA0">
          <w:footerReference w:type="even" r:id="rId8"/>
          <w:footerReference w:type="default" r:id="rId9"/>
          <w:footerReference w:type="first" r:id="rId10"/>
          <w:type w:val="continuous"/>
          <w:pgSz w:w="11909" w:h="16834"/>
          <w:pgMar w:top="521" w:right="1195" w:bottom="945" w:left="851" w:header="720" w:footer="720" w:gutter="0"/>
          <w:cols w:space="720"/>
        </w:sect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Pr="002F2EA0" w:rsidRDefault="002F2EA0" w:rsidP="002F2EA0">
      <w:pPr>
        <w:tabs>
          <w:tab w:val="left" w:pos="880"/>
          <w:tab w:val="right" w:leader="dot" w:pos="9117"/>
        </w:tabs>
        <w:spacing w:before="100" w:after="200" w:line="276" w:lineRule="auto"/>
        <w:ind w:left="400" w:firstLine="0"/>
        <w:jc w:val="left"/>
        <w:rPr>
          <w:rFonts w:ascii="Book Antiqua" w:eastAsia="Century Schoolbook" w:hAnsi="Book Antiqua" w:cs="Times New Roman"/>
          <w:b/>
          <w:color w:val="auto"/>
          <w:sz w:val="20"/>
          <w:szCs w:val="24"/>
          <w:u w:val="single"/>
          <w:lang w:val="fr-FR" w:eastAsia="en-US"/>
        </w:rPr>
      </w:pPr>
      <w:proofErr w:type="gramStart"/>
      <w:r w:rsidRPr="002F2EA0">
        <w:rPr>
          <w:rFonts w:ascii="Book Antiqua" w:eastAsia="Arial Unicode MS" w:hAnsi="Book Antiqua" w:cs="Arial"/>
          <w:bCs/>
          <w:color w:val="auto"/>
          <w:sz w:val="20"/>
          <w:szCs w:val="24"/>
          <w:lang w:val="fr-FR" w:eastAsia="en-US"/>
        </w:rPr>
        <w:t>ENTRE LES</w:t>
      </w:r>
      <w:proofErr w:type="gramEnd"/>
      <w:r w:rsidRPr="002F2EA0">
        <w:rPr>
          <w:rFonts w:ascii="Book Antiqua" w:eastAsia="Arial Unicode MS" w:hAnsi="Book Antiqua" w:cs="Arial"/>
          <w:bCs/>
          <w:color w:val="auto"/>
          <w:sz w:val="20"/>
          <w:szCs w:val="24"/>
          <w:lang w:val="fr-FR" w:eastAsia="en-US"/>
        </w:rPr>
        <w:t xml:space="preserve"> SOUSSIGNES :</w:t>
      </w:r>
    </w:p>
    <w:p w:rsidR="002F2EA0" w:rsidRPr="002F2EA0" w:rsidRDefault="002F2EA0" w:rsidP="002F2EA0">
      <w:pPr>
        <w:keepNext/>
        <w:keepLines/>
        <w:suppressAutoHyphens/>
        <w:spacing w:after="0" w:line="276" w:lineRule="auto"/>
        <w:ind w:left="284" w:firstLine="0"/>
        <w:rPr>
          <w:rFonts w:ascii="Book Antiqua" w:eastAsia="Century Schoolbook" w:hAnsi="Book Antiqua" w:cs="Times New Roman"/>
          <w:b/>
          <w:color w:val="auto"/>
          <w:szCs w:val="24"/>
          <w:lang w:val="fr-FR" w:eastAsia="en-US"/>
        </w:rPr>
      </w:pPr>
      <w:r w:rsidRPr="002F2EA0">
        <w:rPr>
          <w:rFonts w:ascii="Book Antiqua" w:eastAsia="Century Schoolbook" w:hAnsi="Book Antiqua" w:cs="Times New Roman"/>
          <w:bCs/>
          <w:color w:val="auto"/>
          <w:szCs w:val="24"/>
          <w:lang w:val="fr-FR" w:eastAsia="en-US"/>
        </w:rPr>
        <w:t xml:space="preserve">Le Centre Hospitalo-Universitaire Mohammed VI de TANGER, représenté par son Directeur, </w:t>
      </w:r>
      <w:r w:rsidRPr="002F2EA0">
        <w:rPr>
          <w:rFonts w:ascii="Book Antiqua" w:eastAsia="Century Schoolbook" w:hAnsi="Book Antiqua" w:cs="Times New Roman"/>
          <w:b/>
          <w:color w:val="auto"/>
          <w:szCs w:val="24"/>
          <w:lang w:val="fr-FR" w:eastAsia="en-US"/>
        </w:rPr>
        <w:t xml:space="preserve">Monsieur </w:t>
      </w:r>
      <w:r>
        <w:rPr>
          <w:rFonts w:ascii="Book Antiqua" w:eastAsia="Century Schoolbook" w:hAnsi="Book Antiqua" w:cs="Times New Roman"/>
          <w:b/>
          <w:color w:val="auto"/>
          <w:szCs w:val="24"/>
          <w:lang w:val="fr-FR" w:eastAsia="en-US"/>
        </w:rPr>
        <w:t>Mohamed AGGOURI</w:t>
      </w:r>
      <w:r w:rsidRPr="002F2EA0">
        <w:rPr>
          <w:rFonts w:ascii="Book Antiqua" w:eastAsia="Century Schoolbook" w:hAnsi="Book Antiqua" w:cs="Times New Roman"/>
          <w:b/>
          <w:color w:val="auto"/>
          <w:szCs w:val="24"/>
          <w:lang w:val="fr-FR" w:eastAsia="en-US"/>
        </w:rPr>
        <w:t>,</w:t>
      </w:r>
      <w:r w:rsidRPr="002F2EA0">
        <w:rPr>
          <w:rFonts w:ascii="Book Antiqua" w:eastAsia="Century Schoolbook" w:hAnsi="Book Antiqua" w:cs="Times New Roman"/>
          <w:bCs/>
          <w:color w:val="auto"/>
          <w:szCs w:val="24"/>
          <w:lang w:val="fr-FR" w:eastAsia="en-US"/>
        </w:rPr>
        <w:t xml:space="preserve"> </w:t>
      </w:r>
      <w:r w:rsidRPr="002F2EA0">
        <w:rPr>
          <w:rFonts w:ascii="Book Antiqua" w:eastAsia="Times New Roman" w:hAnsi="Book Antiqua" w:cs="Tahoma"/>
          <w:bCs/>
          <w:color w:val="auto"/>
          <w:szCs w:val="24"/>
          <w:lang w:val="fr-FR" w:eastAsia="ar-SA"/>
        </w:rPr>
        <w:t>et désigné dans ce qui suit pa</w:t>
      </w:r>
      <w:r w:rsidRPr="002F2EA0">
        <w:rPr>
          <w:rFonts w:ascii="Book Antiqua" w:eastAsia="Times New Roman" w:hAnsi="Book Antiqua" w:cs="Tahoma"/>
          <w:color w:val="auto"/>
          <w:szCs w:val="24"/>
          <w:lang w:val="fr-FR" w:eastAsia="ar-SA"/>
        </w:rPr>
        <w:t>r « </w:t>
      </w:r>
      <w:proofErr w:type="gramStart"/>
      <w:r w:rsidRPr="002F2EA0">
        <w:rPr>
          <w:rFonts w:ascii="Book Antiqua" w:eastAsia="Times New Roman" w:hAnsi="Book Antiqua" w:cs="Tahoma"/>
          <w:b/>
          <w:bCs/>
          <w:color w:val="auto"/>
          <w:szCs w:val="24"/>
          <w:lang w:val="fr-FR" w:eastAsia="ar-SA"/>
        </w:rPr>
        <w:t>Administration</w:t>
      </w:r>
      <w:r w:rsidRPr="002F2EA0">
        <w:rPr>
          <w:rFonts w:ascii="Book Antiqua" w:eastAsia="Times New Roman" w:hAnsi="Book Antiqua" w:cs="Tahoma"/>
          <w:color w:val="auto"/>
          <w:szCs w:val="24"/>
          <w:lang w:val="fr-FR" w:eastAsia="ar-SA"/>
        </w:rPr>
        <w:t>»</w:t>
      </w:r>
      <w:proofErr w:type="gramEnd"/>
      <w:r w:rsidRPr="002F2EA0">
        <w:rPr>
          <w:rFonts w:ascii="Book Antiqua" w:eastAsia="Times New Roman" w:hAnsi="Book Antiqua" w:cs="Tahoma"/>
          <w:color w:val="auto"/>
          <w:szCs w:val="24"/>
          <w:lang w:val="fr-FR" w:eastAsia="ar-SA"/>
        </w:rPr>
        <w:t>,</w:t>
      </w:r>
    </w:p>
    <w:p w:rsidR="002F2EA0" w:rsidRPr="002F2EA0" w:rsidRDefault="002F2EA0" w:rsidP="002F2EA0">
      <w:pPr>
        <w:keepNext/>
        <w:keepLines/>
        <w:spacing w:after="0" w:line="276" w:lineRule="auto"/>
        <w:ind w:left="284" w:firstLine="0"/>
        <w:jc w:val="left"/>
        <w:rPr>
          <w:rFonts w:ascii="Book Antiqua" w:eastAsia="Times New Roman" w:hAnsi="Book Antiqua" w:cs="Tahoma"/>
          <w:b/>
          <w:bCs/>
          <w:color w:val="auto"/>
          <w:szCs w:val="24"/>
          <w:lang w:val="fr-FR" w:eastAsia="ar-SA"/>
        </w:rPr>
      </w:pPr>
      <w:r w:rsidRPr="002F2EA0">
        <w:rPr>
          <w:rFonts w:ascii="Book Antiqua" w:eastAsia="Century Schoolbook" w:hAnsi="Book Antiqua" w:cs="Times New Roman"/>
          <w:b/>
          <w:bCs/>
          <w:color w:val="auto"/>
          <w:szCs w:val="24"/>
          <w:lang w:val="fr-FR" w:eastAsia="en-US"/>
        </w:rPr>
        <w:t xml:space="preserve"> </w:t>
      </w:r>
    </w:p>
    <w:p w:rsidR="002F2EA0" w:rsidRPr="002F2EA0" w:rsidRDefault="002F2EA0" w:rsidP="002F2EA0">
      <w:pPr>
        <w:keepNext/>
        <w:keepLines/>
        <w:suppressAutoHyphens/>
        <w:spacing w:after="0" w:line="276" w:lineRule="auto"/>
        <w:ind w:left="284" w:firstLine="0"/>
        <w:jc w:val="left"/>
        <w:rPr>
          <w:rFonts w:ascii="Book Antiqua" w:eastAsia="Times New Roman" w:hAnsi="Book Antiqua" w:cs="Tahoma"/>
          <w:b/>
          <w:bCs/>
          <w:color w:val="auto"/>
          <w:szCs w:val="24"/>
          <w:lang w:val="fr-FR" w:eastAsia="ar-SA"/>
        </w:rPr>
      </w:pPr>
      <w:r w:rsidRPr="002F2EA0">
        <w:rPr>
          <w:rFonts w:ascii="Book Antiqua" w:eastAsia="Times New Roman" w:hAnsi="Book Antiqua" w:cs="Tahoma"/>
          <w:b/>
          <w:bCs/>
          <w:color w:val="auto"/>
          <w:szCs w:val="24"/>
          <w:lang w:val="fr-FR" w:eastAsia="ar-SA"/>
        </w:rPr>
        <w:t>D’une part,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b/>
          <w:bCs/>
          <w:color w:val="auto"/>
          <w:szCs w:val="24"/>
          <w:lang w:val="fr-FR" w:eastAsia="ar-SA"/>
        </w:rPr>
      </w:pPr>
      <w:proofErr w:type="gramStart"/>
      <w:r w:rsidRPr="002F2EA0">
        <w:rPr>
          <w:rFonts w:ascii="Book Antiqua" w:eastAsia="Times New Roman" w:hAnsi="Book Antiqua" w:cs="Tahoma"/>
          <w:b/>
          <w:bCs/>
          <w:color w:val="auto"/>
          <w:szCs w:val="24"/>
          <w:lang w:val="fr-FR" w:eastAsia="ar-SA"/>
        </w:rPr>
        <w:t>et</w:t>
      </w:r>
      <w:proofErr w:type="gramEnd"/>
      <w:r w:rsidRPr="002F2EA0">
        <w:rPr>
          <w:rFonts w:ascii="Book Antiqua" w:eastAsia="Times New Roman" w:hAnsi="Book Antiqua" w:cs="Tahoma"/>
          <w:b/>
          <w:bCs/>
          <w:color w:val="auto"/>
          <w:szCs w:val="24"/>
          <w:lang w:val="fr-FR" w:eastAsia="ar-SA"/>
        </w:rPr>
        <w:t xml:space="preserve">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
          <w:color w:val="auto"/>
          <w:szCs w:val="24"/>
          <w:lang w:val="fr-FR" w:eastAsia="en-US"/>
        </w:rPr>
        <w:t> </w:t>
      </w:r>
      <w:r w:rsidRPr="002F2EA0">
        <w:rPr>
          <w:rFonts w:ascii="Book Antiqua" w:eastAsia="Century Schoolbook" w:hAnsi="Book Antiqua" w:cs="Times New Roman"/>
          <w:bCs/>
          <w:color w:val="auto"/>
          <w:szCs w:val="24"/>
          <w:lang w:val="fr-FR" w:eastAsia="en-US"/>
        </w:rPr>
        <w:t>Monsieur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Agissant au nom et pour le compte de : ………………………Au capital de : …………...</w:t>
      </w:r>
    </w:p>
    <w:p w:rsidR="002F2EA0" w:rsidRPr="002F2EA0" w:rsidRDefault="002F2EA0" w:rsidP="002F2EA0">
      <w:pPr>
        <w:keepNext/>
        <w:keepLines/>
        <w:spacing w:after="0" w:line="276" w:lineRule="auto"/>
        <w:ind w:left="284" w:firstLine="0"/>
        <w:jc w:val="left"/>
        <w:rPr>
          <w:rFonts w:ascii="Book Antiqua" w:eastAsia="Century Schoolbook" w:hAnsi="Book Antiqua" w:cs="Arial"/>
          <w:bCs/>
          <w:color w:val="auto"/>
          <w:szCs w:val="24"/>
          <w:lang w:val="fr-FR" w:eastAsia="en-US"/>
        </w:rPr>
      </w:pPr>
      <w:r w:rsidRPr="002F2EA0">
        <w:rPr>
          <w:rFonts w:ascii="Book Antiqua" w:eastAsia="Century Schoolbook" w:hAnsi="Book Antiqua" w:cs="Times New Roman"/>
          <w:bCs/>
          <w:color w:val="auto"/>
          <w:szCs w:val="24"/>
          <w:lang w:val="fr-FR" w:eastAsia="en-US"/>
        </w:rPr>
        <w:t>Faisant élection de domicile à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Inscrit au registre de commerce de : ……………………………</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 xml:space="preserve"> Sous le numéro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 xml:space="preserve">Affilié à la C.N.S.S.  N°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proofErr w:type="gramStart"/>
      <w:r w:rsidRPr="002F2EA0">
        <w:rPr>
          <w:rFonts w:ascii="Book Antiqua" w:eastAsia="Century Schoolbook" w:hAnsi="Book Antiqua" w:cs="Times New Roman"/>
          <w:bCs/>
          <w:color w:val="auto"/>
          <w:szCs w:val="24"/>
          <w:lang w:val="fr-FR" w:eastAsia="en-US"/>
        </w:rPr>
        <w:t>Patente  N</w:t>
      </w:r>
      <w:proofErr w:type="gramEnd"/>
      <w:r w:rsidRPr="002F2EA0">
        <w:rPr>
          <w:rFonts w:ascii="Book Antiqua" w:eastAsia="Century Schoolbook" w:hAnsi="Book Antiqua" w:cs="Times New Roman"/>
          <w:bCs/>
          <w:color w:val="auto"/>
          <w:szCs w:val="24"/>
          <w:lang w:val="fr-FR" w:eastAsia="en-US"/>
        </w:rPr>
        <w:t>°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Titulaire d’un Compte Bancaire N°…………</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w:t>
      </w:r>
    </w:p>
    <w:p w:rsidR="002F2EA0" w:rsidRPr="002F2EA0" w:rsidRDefault="002F2EA0" w:rsidP="002F2EA0">
      <w:pPr>
        <w:keepNext/>
        <w:keepLines/>
        <w:suppressAutoHyphens/>
        <w:spacing w:after="0" w:line="276" w:lineRule="auto"/>
        <w:ind w:left="284" w:firstLine="0"/>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Ouvert à ……………………………</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 ;</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color w:val="auto"/>
          <w:szCs w:val="24"/>
          <w:lang w:val="fr-FR" w:eastAsia="ar-SA"/>
        </w:rPr>
      </w:pPr>
      <w:proofErr w:type="gramStart"/>
      <w:r w:rsidRPr="002F2EA0">
        <w:rPr>
          <w:rFonts w:ascii="Book Antiqua" w:eastAsia="Times New Roman" w:hAnsi="Book Antiqua" w:cs="Tahoma"/>
          <w:color w:val="auto"/>
          <w:szCs w:val="24"/>
          <w:lang w:val="fr-FR" w:eastAsia="ar-SA"/>
        </w:rPr>
        <w:t>désigné</w:t>
      </w:r>
      <w:proofErr w:type="gramEnd"/>
      <w:r w:rsidRPr="002F2EA0">
        <w:rPr>
          <w:rFonts w:ascii="Book Antiqua" w:eastAsia="Times New Roman" w:hAnsi="Book Antiqua" w:cs="Tahoma"/>
          <w:color w:val="auto"/>
          <w:szCs w:val="24"/>
          <w:lang w:val="fr-FR" w:eastAsia="ar-SA"/>
        </w:rPr>
        <w:t xml:space="preserve"> dans ce qui suit par « </w:t>
      </w:r>
      <w:r w:rsidRPr="002F2EA0">
        <w:rPr>
          <w:rFonts w:ascii="Book Antiqua" w:eastAsia="Times New Roman" w:hAnsi="Book Antiqua" w:cs="Tahoma"/>
          <w:b/>
          <w:bCs/>
          <w:color w:val="auto"/>
          <w:szCs w:val="24"/>
          <w:lang w:val="fr-FR" w:eastAsia="ar-SA"/>
        </w:rPr>
        <w:t>Fournisseur</w:t>
      </w:r>
      <w:r w:rsidRPr="002F2EA0">
        <w:rPr>
          <w:rFonts w:ascii="Book Antiqua" w:eastAsia="Times New Roman" w:hAnsi="Book Antiqua" w:cs="Tahoma"/>
          <w:color w:val="auto"/>
          <w:szCs w:val="24"/>
          <w:lang w:val="fr-FR" w:eastAsia="ar-SA"/>
        </w:rPr>
        <w: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bCs/>
          <w:color w:val="auto"/>
          <w:szCs w:val="24"/>
          <w:lang w:val="fr-FR" w:eastAsia="ar-SA"/>
        </w:rPr>
      </w:pPr>
    </w:p>
    <w:p w:rsidR="002F2EA0" w:rsidRPr="002F2EA0" w:rsidRDefault="002F2EA0" w:rsidP="002F2EA0">
      <w:pPr>
        <w:keepNext/>
        <w:keepLines/>
        <w:suppressAutoHyphens/>
        <w:spacing w:after="0" w:line="276" w:lineRule="auto"/>
        <w:ind w:left="284" w:firstLine="0"/>
        <w:jc w:val="right"/>
        <w:rPr>
          <w:rFonts w:ascii="Book Antiqua" w:eastAsia="Times New Roman" w:hAnsi="Book Antiqua" w:cs="Tahoma"/>
          <w:b/>
          <w:bCs/>
          <w:color w:val="auto"/>
          <w:szCs w:val="24"/>
          <w:lang w:val="fr-FR" w:eastAsia="ar-SA"/>
        </w:rPr>
      </w:pPr>
      <w:r w:rsidRPr="002F2EA0">
        <w:rPr>
          <w:rFonts w:ascii="Book Antiqua" w:eastAsia="Times New Roman" w:hAnsi="Book Antiqua" w:cs="Tahoma"/>
          <w:b/>
          <w:bCs/>
          <w:color w:val="auto"/>
          <w:szCs w:val="24"/>
          <w:lang w:val="fr-FR" w:eastAsia="ar-SA"/>
        </w:rPr>
        <w:t>D’autre part,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color w:val="auto"/>
          <w:szCs w:val="24"/>
          <w:lang w:val="fr-FR" w:eastAsia="ar-SA"/>
        </w:rPr>
      </w:pPr>
      <w:proofErr w:type="gramStart"/>
      <w:r w:rsidRPr="002F2EA0">
        <w:rPr>
          <w:rFonts w:ascii="Book Antiqua" w:eastAsia="Times New Roman" w:hAnsi="Book Antiqua" w:cs="Tahoma"/>
          <w:color w:val="auto"/>
          <w:szCs w:val="24"/>
          <w:lang w:val="fr-FR" w:eastAsia="ar-SA"/>
        </w:rPr>
        <w:t>déclarent</w:t>
      </w:r>
      <w:proofErr w:type="gramEnd"/>
      <w:r w:rsidRPr="002F2EA0">
        <w:rPr>
          <w:rFonts w:ascii="Book Antiqua" w:eastAsia="Times New Roman" w:hAnsi="Book Antiqua" w:cs="Tahoma"/>
          <w:color w:val="auto"/>
          <w:szCs w:val="24"/>
          <w:lang w:val="fr-FR" w:eastAsia="ar-SA"/>
        </w:rPr>
        <w:t xml:space="preserve"> leur volonté réciproque d’œuvrer ensemble pour le développement des relations dans le sens de leurs missions respectives et de leurs intérêts communs.</w:t>
      </w:r>
    </w:p>
    <w:p w:rsidR="002F2EA0" w:rsidRPr="002F2EA0" w:rsidRDefault="002F2EA0" w:rsidP="002F2EA0">
      <w:pPr>
        <w:keepNext/>
        <w:keepLines/>
        <w:suppressAutoHyphens/>
        <w:spacing w:after="0" w:line="276" w:lineRule="auto"/>
        <w:ind w:left="284" w:firstLine="0"/>
        <w:jc w:val="center"/>
        <w:rPr>
          <w:rFonts w:ascii="Book Antiqua" w:eastAsia="Times New Roman" w:hAnsi="Book Antiqua" w:cs="Tahoma"/>
          <w:b/>
          <w:bCs/>
          <w:color w:val="auto"/>
          <w:szCs w:val="24"/>
          <w:lang w:val="fr-FR" w:eastAsia="ar-SA"/>
        </w:rPr>
      </w:pPr>
    </w:p>
    <w:p w:rsidR="002F2EA0" w:rsidRPr="002F2EA0" w:rsidRDefault="002F2EA0" w:rsidP="002F2EA0">
      <w:pPr>
        <w:keepNext/>
        <w:keepLines/>
        <w:suppressAutoHyphens/>
        <w:spacing w:after="0" w:line="276" w:lineRule="auto"/>
        <w:ind w:left="284" w:firstLine="0"/>
        <w:jc w:val="center"/>
        <w:rPr>
          <w:rFonts w:ascii="Book Antiqua" w:eastAsia="Times New Roman" w:hAnsi="Book Antiqua" w:cs="Tahoma"/>
          <w:b/>
          <w:bCs/>
          <w:color w:val="auto"/>
          <w:szCs w:val="24"/>
          <w:lang w:val="fr-FR" w:eastAsia="ar-SA"/>
        </w:rPr>
      </w:pPr>
    </w:p>
    <w:p w:rsidR="002F2EA0" w:rsidRPr="002F2EA0" w:rsidRDefault="002F2EA0" w:rsidP="002F2EA0">
      <w:pPr>
        <w:suppressAutoHyphens/>
        <w:spacing w:before="120" w:after="120" w:line="276" w:lineRule="auto"/>
        <w:ind w:left="284" w:firstLine="0"/>
        <w:contextualSpacing/>
        <w:rPr>
          <w:rFonts w:ascii="Book Antiqua" w:eastAsia="Century Schoolbook" w:hAnsi="Book Antiqua" w:cs="Arial"/>
          <w:color w:val="auto"/>
          <w:szCs w:val="24"/>
          <w:lang w:val="x-none" w:eastAsia="en-US"/>
        </w:rPr>
      </w:pPr>
    </w:p>
    <w:p w:rsidR="002F2EA0" w:rsidRPr="002F2EA0" w:rsidRDefault="002F2EA0" w:rsidP="002F2EA0">
      <w:pPr>
        <w:suppressAutoHyphens/>
        <w:spacing w:before="120" w:after="120" w:line="276" w:lineRule="auto"/>
        <w:ind w:left="284" w:firstLine="0"/>
        <w:contextualSpacing/>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br w:type="page"/>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La loi n° 70-13</w:t>
      </w:r>
      <w:r w:rsidRPr="002F2EA0">
        <w:rPr>
          <w:rFonts w:ascii="Cambria" w:eastAsia="Century Schoolbook" w:hAnsi="Cambria" w:cs="Arial"/>
          <w:color w:val="auto"/>
          <w:sz w:val="22"/>
          <w:lang w:val="x-none" w:eastAsia="en-US"/>
        </w:rPr>
        <w:t xml:space="preserve"> </w:t>
      </w:r>
      <w:r w:rsidRPr="002F2EA0">
        <w:rPr>
          <w:rFonts w:ascii="Book Antiqua" w:eastAsia="Century Schoolbook" w:hAnsi="Book Antiqua" w:cs="Arial"/>
          <w:color w:val="auto"/>
          <w:szCs w:val="24"/>
          <w:lang w:val="x-none" w:eastAsia="en-US"/>
        </w:rPr>
        <w:t xml:space="preserve">relative aux Centres Hospitaliers, promulguée par le Dahir n°1.16.62 du 17 </w:t>
      </w:r>
      <w:proofErr w:type="spellStart"/>
      <w:r w:rsidRPr="002F2EA0">
        <w:rPr>
          <w:rFonts w:ascii="Book Antiqua" w:eastAsia="Century Schoolbook" w:hAnsi="Book Antiqua" w:cs="Arial"/>
          <w:color w:val="auto"/>
          <w:szCs w:val="24"/>
          <w:lang w:val="x-none" w:eastAsia="en-US"/>
        </w:rPr>
        <w:t>Chaaban</w:t>
      </w:r>
      <w:proofErr w:type="spellEnd"/>
      <w:r w:rsidRPr="002F2EA0">
        <w:rPr>
          <w:rFonts w:ascii="Book Antiqua" w:eastAsia="Century Schoolbook" w:hAnsi="Book Antiqua" w:cs="Arial"/>
          <w:color w:val="auto"/>
          <w:szCs w:val="24"/>
          <w:lang w:val="x-none" w:eastAsia="en-US"/>
        </w:rPr>
        <w:t xml:space="preserve"> 1437 (22 Mai 2016)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 xml:space="preserve">Vu le décret n°2-17-589 du 09 </w:t>
      </w:r>
      <w:proofErr w:type="spellStart"/>
      <w:r w:rsidRPr="002F2EA0">
        <w:rPr>
          <w:rFonts w:ascii="Book Antiqua" w:eastAsia="Century Schoolbook" w:hAnsi="Book Antiqua" w:cs="Arial"/>
          <w:color w:val="auto"/>
          <w:szCs w:val="24"/>
          <w:lang w:val="x-none" w:eastAsia="en-US"/>
        </w:rPr>
        <w:t>Kaada</w:t>
      </w:r>
      <w:proofErr w:type="spellEnd"/>
      <w:r w:rsidRPr="002F2EA0">
        <w:rPr>
          <w:rFonts w:ascii="Book Antiqua" w:eastAsia="Century Schoolbook" w:hAnsi="Book Antiqua" w:cs="Arial"/>
          <w:color w:val="auto"/>
          <w:szCs w:val="24"/>
          <w:lang w:val="x-none" w:eastAsia="en-US"/>
        </w:rPr>
        <w:t xml:space="preserve"> 1439 (23 juillet 2018) pris pour l'application de la loi n°70-13 relative aux centres hospitaliers universitaires, tel qu'il a été modifié et complété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la loi n° 69-00 relative au contrôle financier de l’Etat sur les entreprises publiques et autres organismes promulguée par le dahir n° 1.03.195 du 16 ramadan 1424 (11 novembre 2003) notamment ses articles 7 et 19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le Dahir du 9 ramadan 1331 (12 août 1913) formant code des obligations et des contrats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Times New Roman" w:hAnsi="Book Antiqua" w:cs="Tahoma"/>
          <w:color w:val="auto"/>
          <w:szCs w:val="24"/>
          <w:lang w:val="x-none" w:eastAsia="fr-FR"/>
        </w:rPr>
        <w:t xml:space="preserve">Vu le Règlement des marchés du 24 </w:t>
      </w:r>
      <w:r w:rsidRPr="002F2EA0">
        <w:rPr>
          <w:rFonts w:ascii="Book Antiqua" w:eastAsia="Times New Roman" w:hAnsi="Book Antiqua" w:cs="Tahoma"/>
          <w:color w:val="auto"/>
          <w:szCs w:val="24"/>
          <w:lang w:val="fr-FR" w:eastAsia="fr-FR"/>
        </w:rPr>
        <w:t>décembre</w:t>
      </w:r>
      <w:r w:rsidRPr="002F2EA0">
        <w:rPr>
          <w:rFonts w:ascii="Book Antiqua" w:eastAsia="Times New Roman" w:hAnsi="Book Antiqua" w:cs="Tahoma"/>
          <w:color w:val="auto"/>
          <w:szCs w:val="24"/>
          <w:lang w:val="x-none" w:eastAsia="fr-FR"/>
        </w:rPr>
        <w:t xml:space="preserve"> 20</w:t>
      </w:r>
      <w:r w:rsidRPr="002F2EA0">
        <w:rPr>
          <w:rFonts w:ascii="Book Antiqua" w:eastAsia="Times New Roman" w:hAnsi="Book Antiqua" w:cs="Tahoma"/>
          <w:color w:val="auto"/>
          <w:szCs w:val="24"/>
          <w:lang w:val="fr-FR" w:eastAsia="fr-FR"/>
        </w:rPr>
        <w:t>20</w:t>
      </w:r>
      <w:r w:rsidRPr="002F2EA0">
        <w:rPr>
          <w:rFonts w:ascii="Book Antiqua" w:eastAsia="Times New Roman" w:hAnsi="Book Antiqua" w:cs="Tahoma"/>
          <w:color w:val="auto"/>
          <w:szCs w:val="24"/>
          <w:lang w:val="x-none" w:eastAsia="fr-FR"/>
        </w:rPr>
        <w:t xml:space="preserve"> relatif aux marchés du Centre Hospitalier </w:t>
      </w:r>
      <w:r w:rsidRPr="002F2EA0">
        <w:rPr>
          <w:rFonts w:ascii="Book Antiqua" w:eastAsia="Times New Roman" w:hAnsi="Book Antiqua" w:cs="Tahoma"/>
          <w:color w:val="auto"/>
          <w:szCs w:val="24"/>
          <w:lang w:val="fr-FR" w:eastAsia="fr-FR"/>
        </w:rPr>
        <w:t>universitaire TTA</w:t>
      </w:r>
      <w:r w:rsidRPr="002F2EA0">
        <w:rPr>
          <w:rFonts w:ascii="Book Antiqua" w:eastAsia="Times New Roman" w:hAnsi="Book Antiqua" w:cs="Tahoma"/>
          <w:color w:val="auto"/>
          <w:szCs w:val="24"/>
          <w:lang w:val="x-none" w:eastAsia="fr-FR"/>
        </w:rPr>
        <w:t xml:space="preserve"> et notamment son article 3 et son annexe n° 05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le PV de la commission d’appel à la concurrence ;</w:t>
      </w:r>
    </w:p>
    <w:p w:rsidR="002F2EA0" w:rsidRPr="002F2EA0" w:rsidRDefault="002F2EA0" w:rsidP="002F2EA0">
      <w:pPr>
        <w:numPr>
          <w:ilvl w:val="0"/>
          <w:numId w:val="6"/>
        </w:numPr>
        <w:autoSpaceDE w:val="0"/>
        <w:autoSpaceDN w:val="0"/>
        <w:adjustRightInd w:val="0"/>
        <w:spacing w:before="100" w:after="120" w:line="240" w:lineRule="auto"/>
        <w:ind w:hanging="436"/>
        <w:jc w:val="left"/>
        <w:rPr>
          <w:rFonts w:ascii="Book Antiqua" w:eastAsia="Times New Roman" w:hAnsi="Book Antiqua" w:cs="Tahoma"/>
          <w:color w:val="auto"/>
          <w:szCs w:val="24"/>
          <w:lang w:val="x-none" w:eastAsia="fr-FR"/>
        </w:rPr>
      </w:pPr>
      <w:r w:rsidRPr="002F2EA0">
        <w:rPr>
          <w:rFonts w:ascii="Book Antiqua" w:eastAsia="Times New Roman" w:hAnsi="Book Antiqua" w:cs="Tahoma"/>
          <w:color w:val="auto"/>
          <w:szCs w:val="24"/>
          <w:lang w:val="fr-FR" w:eastAsia="fr-FR"/>
        </w:rPr>
        <w:t>Vu l</w:t>
      </w:r>
      <w:r w:rsidRPr="002F2EA0">
        <w:rPr>
          <w:rFonts w:ascii="Book Antiqua" w:eastAsia="Times New Roman" w:hAnsi="Book Antiqua" w:cs="Tahoma"/>
          <w:color w:val="auto"/>
          <w:szCs w:val="24"/>
          <w:lang w:val="x-none" w:eastAsia="fr-FR"/>
        </w:rPr>
        <w:t xml:space="preserve">e décret n°2-76-266 du 17 </w:t>
      </w:r>
      <w:proofErr w:type="spellStart"/>
      <w:r w:rsidRPr="002F2EA0">
        <w:rPr>
          <w:rFonts w:ascii="Book Antiqua" w:eastAsia="Times New Roman" w:hAnsi="Book Antiqua" w:cs="Tahoma"/>
          <w:color w:val="auto"/>
          <w:szCs w:val="24"/>
          <w:lang w:val="x-none" w:eastAsia="fr-FR"/>
        </w:rPr>
        <w:t>joumada</w:t>
      </w:r>
      <w:proofErr w:type="spellEnd"/>
      <w:r w:rsidRPr="002F2EA0">
        <w:rPr>
          <w:rFonts w:ascii="Book Antiqua" w:eastAsia="Times New Roman" w:hAnsi="Book Antiqua" w:cs="Tahoma"/>
          <w:color w:val="auto"/>
          <w:szCs w:val="24"/>
          <w:lang w:val="x-none" w:eastAsia="fr-FR"/>
        </w:rPr>
        <w:t xml:space="preserve"> I (6 mai 1977) relatif à l’agrément, à l’autorisation de débit des spécialités pharmaceutiques et à la publicité des médicaments spécialisés à l’officine et des spécialités pharmaceutiques (ADSP).</w:t>
      </w:r>
    </w:p>
    <w:p w:rsidR="002F2EA0" w:rsidRPr="002F2EA0" w:rsidRDefault="002F2EA0" w:rsidP="002F2EA0">
      <w:pPr>
        <w:numPr>
          <w:ilvl w:val="0"/>
          <w:numId w:val="6"/>
        </w:numPr>
        <w:autoSpaceDE w:val="0"/>
        <w:autoSpaceDN w:val="0"/>
        <w:adjustRightInd w:val="0"/>
        <w:spacing w:before="100" w:after="120" w:line="240" w:lineRule="auto"/>
        <w:ind w:hanging="436"/>
        <w:jc w:val="left"/>
        <w:rPr>
          <w:rFonts w:ascii="Book Antiqua" w:eastAsia="Times New Roman" w:hAnsi="Book Antiqua" w:cs="Tahoma"/>
          <w:color w:val="auto"/>
          <w:szCs w:val="24"/>
          <w:lang w:val="x-none" w:eastAsia="fr-FR"/>
        </w:rPr>
      </w:pPr>
      <w:r w:rsidRPr="002F2EA0">
        <w:rPr>
          <w:rFonts w:ascii="Book Antiqua" w:eastAsia="Times New Roman" w:hAnsi="Book Antiqua" w:cs="Tahoma"/>
          <w:color w:val="auto"/>
          <w:szCs w:val="24"/>
          <w:lang w:val="fr-FR" w:eastAsia="fr-FR"/>
        </w:rPr>
        <w:t>Vu l</w:t>
      </w:r>
      <w:r w:rsidRPr="002F2EA0">
        <w:rPr>
          <w:rFonts w:ascii="Book Antiqua" w:eastAsia="Times New Roman" w:hAnsi="Book Antiqua" w:cs="Tahoma"/>
          <w:color w:val="auto"/>
          <w:szCs w:val="24"/>
          <w:lang w:val="x-none" w:eastAsia="fr-FR"/>
        </w:rPr>
        <w:t>e décret n° 2-00-41 du 22 Juin 2000 portant institution d’un Visa sanitaire     pour l’importation des spécialités pharmaceutiques et des matières premières actives destinées Exclusivement à un usage pharmaceutique.</w:t>
      </w:r>
    </w:p>
    <w:p w:rsidR="002F2EA0" w:rsidRPr="002F2EA0" w:rsidRDefault="002F2EA0" w:rsidP="002F2EA0">
      <w:pPr>
        <w:autoSpaceDE w:val="0"/>
        <w:autoSpaceDN w:val="0"/>
        <w:adjustRightInd w:val="0"/>
        <w:spacing w:after="120" w:line="240" w:lineRule="auto"/>
        <w:ind w:left="720" w:firstLine="0"/>
        <w:rPr>
          <w:rFonts w:ascii="Book Antiqua" w:eastAsia="Times New Roman" w:hAnsi="Book Antiqua" w:cs="Tahoma"/>
          <w:color w:val="auto"/>
          <w:szCs w:val="24"/>
          <w:lang w:val="x-none" w:eastAsia="fr-FR"/>
        </w:rPr>
      </w:pP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r w:rsidRPr="002F2EA0">
        <w:rPr>
          <w:rFonts w:ascii="Book Antiqua" w:eastAsia="Century Schoolbook" w:hAnsi="Book Antiqua" w:cs="Arial"/>
          <w:color w:val="auto"/>
          <w:szCs w:val="24"/>
          <w:lang w:val="fr-FR" w:eastAsia="en-US"/>
        </w:rPr>
        <w:t>Attendu que le Centre Hospitalo-Universitaire Mohammed VI à Tanger et ………………………………………</w:t>
      </w:r>
      <w:proofErr w:type="gramStart"/>
      <w:r w:rsidRPr="002F2EA0">
        <w:rPr>
          <w:rFonts w:ascii="Book Antiqua" w:eastAsia="Century Schoolbook" w:hAnsi="Book Antiqua" w:cs="Arial"/>
          <w:color w:val="auto"/>
          <w:szCs w:val="24"/>
          <w:lang w:val="fr-FR" w:eastAsia="en-US"/>
        </w:rPr>
        <w:t>…….</w:t>
      </w:r>
      <w:proofErr w:type="gramEnd"/>
      <w:r w:rsidRPr="002F2EA0">
        <w:rPr>
          <w:rFonts w:ascii="Book Antiqua" w:eastAsia="Century Schoolbook" w:hAnsi="Book Antiqua" w:cs="Arial"/>
          <w:color w:val="auto"/>
          <w:szCs w:val="24"/>
          <w:lang w:val="fr-FR" w:eastAsia="en-US"/>
        </w:rPr>
        <w:t xml:space="preserve">. </w:t>
      </w:r>
      <w:proofErr w:type="gramStart"/>
      <w:r w:rsidRPr="002F2EA0">
        <w:rPr>
          <w:rFonts w:ascii="Book Antiqua" w:eastAsia="Century Schoolbook" w:hAnsi="Book Antiqua" w:cs="Arial"/>
          <w:color w:val="auto"/>
          <w:szCs w:val="24"/>
          <w:lang w:val="fr-FR" w:eastAsia="en-US"/>
        </w:rPr>
        <w:t>déclarent</w:t>
      </w:r>
      <w:proofErr w:type="gramEnd"/>
      <w:r w:rsidRPr="002F2EA0">
        <w:rPr>
          <w:rFonts w:ascii="Book Antiqua" w:eastAsia="Century Schoolbook" w:hAnsi="Book Antiqua" w:cs="Arial"/>
          <w:color w:val="auto"/>
          <w:szCs w:val="24"/>
          <w:lang w:val="fr-FR" w:eastAsia="en-US"/>
        </w:rPr>
        <w:t xml:space="preserve"> leur volonté réciproque d’œuvrer ensemble pour le développement des relations dans le sens de leurs missions respectives et de leurs intérêts communs ;</w:t>
      </w: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r w:rsidRPr="002F2EA0">
        <w:rPr>
          <w:rFonts w:ascii="Book Antiqua" w:eastAsia="Arial Unicode MS" w:hAnsi="Book Antiqua" w:cs="Arial"/>
          <w:b/>
          <w:bCs/>
          <w:color w:val="auto"/>
          <w:szCs w:val="24"/>
          <w:lang w:val="fr-FR" w:eastAsia="en-US"/>
        </w:rPr>
        <w:t>IL EST CONVENU CE QUI SUIT </w:t>
      </w:r>
    </w:p>
    <w:p w:rsidR="002F2EA0" w:rsidRPr="002F2EA0" w:rsidRDefault="002F2EA0">
      <w:pPr>
        <w:spacing w:after="0" w:line="259" w:lineRule="auto"/>
        <w:ind w:left="75" w:right="7" w:hanging="10"/>
        <w:jc w:val="center"/>
        <w:rPr>
          <w:u w:val="single" w:color="000000"/>
          <w:lang w:val="fr-FR"/>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CD747A" w:rsidRDefault="002F2EA0">
      <w:pPr>
        <w:spacing w:after="3" w:line="265" w:lineRule="auto"/>
        <w:ind w:left="60" w:hanging="10"/>
        <w:jc w:val="left"/>
      </w:pPr>
      <w:r>
        <w:rPr>
          <w:sz w:val="26"/>
        </w:rPr>
        <w:t>ARTICLE 1- OBJET DE L'APPEL À LA CONCURRENCE :</w:t>
      </w:r>
    </w:p>
    <w:p w:rsidR="00CD747A" w:rsidRDefault="002F2EA0">
      <w:pPr>
        <w:spacing w:line="259" w:lineRule="auto"/>
        <w:ind w:left="22" w:right="-29" w:firstLine="0"/>
        <w:jc w:val="left"/>
      </w:pPr>
      <w:r>
        <w:rPr>
          <w:noProof/>
          <w:sz w:val="22"/>
        </w:rPr>
        <mc:AlternateContent>
          <mc:Choice Requires="wpg">
            <w:drawing>
              <wp:inline distT="0" distB="0" distL="0" distR="0">
                <wp:extent cx="6615684" cy="18288"/>
                <wp:effectExtent l="0" t="0" r="0" b="0"/>
                <wp:docPr id="53332" name="Group 53332"/>
                <wp:cNvGraphicFramePr/>
                <a:graphic xmlns:a="http://schemas.openxmlformats.org/drawingml/2006/main">
                  <a:graphicData uri="http://schemas.microsoft.com/office/word/2010/wordprocessingGroup">
                    <wpg:wgp>
                      <wpg:cNvGrpSpPr/>
                      <wpg:grpSpPr>
                        <a:xfrm>
                          <a:off x="0" y="0"/>
                          <a:ext cx="6615684" cy="18288"/>
                          <a:chOff x="0" y="0"/>
                          <a:chExt cx="6615684" cy="18288"/>
                        </a:xfrm>
                      </wpg:grpSpPr>
                      <wps:wsp>
                        <wps:cNvPr id="53331" name="Shape 53331"/>
                        <wps:cNvSpPr/>
                        <wps:spPr>
                          <a:xfrm>
                            <a:off x="0" y="0"/>
                            <a:ext cx="6615684" cy="18288"/>
                          </a:xfrm>
                          <a:custGeom>
                            <a:avLst/>
                            <a:gdLst/>
                            <a:ahLst/>
                            <a:cxnLst/>
                            <a:rect l="0" t="0" r="0" b="0"/>
                            <a:pathLst>
                              <a:path w="6615684" h="18288">
                                <a:moveTo>
                                  <a:pt x="0" y="9144"/>
                                </a:moveTo>
                                <a:lnTo>
                                  <a:pt x="661568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2" style="width:520.92pt;height:1.44pt;mso-position-horizontal-relative:char;mso-position-vertical-relative:line" coordsize="66156,182">
                <v:shape id="Shape 53331" style="position:absolute;width:66156;height:182;left:0;top:0;" coordsize="6615684,18288" path="m0,9144l6615684,9144">
                  <v:stroke weight="1.44pt" endcap="flat" joinstyle="miter" miterlimit="1" on="true" color="#000000"/>
                  <v:fill on="false" color="#000000"/>
                </v:shape>
              </v:group>
            </w:pict>
          </mc:Fallback>
        </mc:AlternateContent>
      </w:r>
    </w:p>
    <w:p w:rsidR="00CD747A" w:rsidRDefault="002F2EA0" w:rsidP="00FA63D8">
      <w:pPr>
        <w:spacing w:after="283" w:line="248" w:lineRule="auto"/>
        <w:ind w:left="53" w:hanging="3"/>
      </w:pPr>
      <w:r>
        <w:rPr>
          <w:sz w:val="22"/>
        </w:rPr>
        <w:t xml:space="preserve">Le présent appel à la concurrence a pour objet : </w:t>
      </w:r>
      <w:r w:rsidR="009E4B5D">
        <w:rPr>
          <w:b/>
          <w:bCs/>
          <w:sz w:val="22"/>
        </w:rPr>
        <w:t>L’ACHAT DE PRODUITS PHARMACEUTIQUES SPECIFIQUES POUR LE SERVICE DE CARDIOLOGIE RELEVANT DU CENTRE HOSPITALO-UNIVERSITAIRE MOHAMMED VI TANGER</w:t>
      </w:r>
      <w:r w:rsidR="009E4B5D">
        <w:rPr>
          <w:b/>
          <w:bCs/>
          <w:sz w:val="28"/>
          <w:szCs w:val="28"/>
        </w:rPr>
        <w:t>.</w:t>
      </w:r>
    </w:p>
    <w:p w:rsidR="00CD747A" w:rsidRDefault="002F2EA0">
      <w:pPr>
        <w:spacing w:after="3" w:line="265" w:lineRule="auto"/>
        <w:ind w:left="60" w:hanging="10"/>
        <w:jc w:val="left"/>
      </w:pPr>
      <w:r>
        <w:rPr>
          <w:sz w:val="26"/>
        </w:rPr>
        <w:t>ARTICLE 2- DÉSIGNATION DES PRODUITS :</w:t>
      </w:r>
    </w:p>
    <w:p w:rsidR="00CD747A" w:rsidRDefault="002F2EA0">
      <w:pPr>
        <w:spacing w:after="43" w:line="259" w:lineRule="auto"/>
        <w:ind w:left="29" w:right="-22" w:firstLine="0"/>
        <w:jc w:val="left"/>
      </w:pPr>
      <w:r>
        <w:rPr>
          <w:noProof/>
          <w:sz w:val="22"/>
        </w:rPr>
        <mc:AlternateContent>
          <mc:Choice Requires="wpg">
            <w:drawing>
              <wp:inline distT="0" distB="0" distL="0" distR="0">
                <wp:extent cx="6606540" cy="18288"/>
                <wp:effectExtent l="0" t="0" r="0" b="0"/>
                <wp:docPr id="53334" name="Group 53334"/>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3" name="Shape 53333"/>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4" style="width:520.2pt;height:1.43999pt;mso-position-horizontal-relative:char;mso-position-vertical-relative:line" coordsize="66065,182">
                <v:shape id="Shape 53333" style="position:absolute;width:66065;height:182;left:0;top:0;" coordsize="6606540,18288" path="m0,9144l6606540,9144">
                  <v:stroke weight="1.43999pt" endcap="flat" joinstyle="miter" miterlimit="1" on="true" color="#000000"/>
                  <v:fill on="false" color="#000000"/>
                </v:shape>
              </v:group>
            </w:pict>
          </mc:Fallback>
        </mc:AlternateContent>
      </w:r>
    </w:p>
    <w:p w:rsidR="00CD747A" w:rsidRDefault="002F2EA0">
      <w:pPr>
        <w:ind w:left="43" w:right="14"/>
      </w:pPr>
      <w:r>
        <w:t xml:space="preserve">Le fournisseur s'engage à livrer au CHU </w:t>
      </w:r>
      <w:r w:rsidR="00FA63D8">
        <w:t>Mohammed VI Tanger</w:t>
      </w:r>
      <w:r>
        <w:t xml:space="preserve"> les produits désignés aux bordereaux des prix détail estimatif.</w:t>
      </w:r>
    </w:p>
    <w:p w:rsidR="00CD747A" w:rsidRDefault="002F2EA0">
      <w:pPr>
        <w:spacing w:after="0"/>
        <w:ind w:left="43" w:right="14"/>
      </w:pPr>
      <w:r>
        <w:t>Les quantités fixées dans le bordereau des prix - détail estimatif sont données à titre indicatif ; toutefois, ces quantités peuvent faire l'objet d'une révision à la baisse ou à la hausse sans toutefois que le montant de ces variations ne dépasse à la hausse 10% du montant global de la présente convention.</w:t>
      </w:r>
    </w:p>
    <w:p w:rsidR="00CD747A" w:rsidRDefault="002F2EA0">
      <w:pPr>
        <w:spacing w:after="304"/>
        <w:ind w:left="43" w:right="14"/>
      </w:pPr>
      <w:r>
        <w:t xml:space="preserve">Dans tous les cas, le </w:t>
      </w:r>
      <w:r w:rsidR="00FA63D8">
        <w:t xml:space="preserve">CHU Mohammed VI Tanger </w:t>
      </w:r>
      <w:r>
        <w:t>se réserve le droit de ne pas commander la totalité ou une partie des quantités prévues au niveau de la présente convention, sans que le fournisseur ne prétende à indemnisation. Ainsi, seules les quantités commandées et livrées feront l'objet de règlement.</w:t>
      </w:r>
    </w:p>
    <w:p w:rsidR="00CD747A" w:rsidRDefault="002F2EA0">
      <w:pPr>
        <w:spacing w:after="3" w:line="265" w:lineRule="auto"/>
        <w:ind w:left="60" w:hanging="10"/>
        <w:jc w:val="left"/>
      </w:pPr>
      <w:r>
        <w:rPr>
          <w:sz w:val="26"/>
        </w:rPr>
        <w:t>ARTICLE 3- PIÈCES CONSTITUTIVES DE LA CONVENTION :</w:t>
      </w:r>
    </w:p>
    <w:p w:rsidR="00CD747A" w:rsidRDefault="002F2EA0">
      <w:pPr>
        <w:spacing w:after="37" w:line="259" w:lineRule="auto"/>
        <w:ind w:left="36" w:right="-22" w:firstLine="0"/>
        <w:jc w:val="left"/>
      </w:pPr>
      <w:r>
        <w:rPr>
          <w:noProof/>
          <w:sz w:val="22"/>
        </w:rPr>
        <mc:AlternateContent>
          <mc:Choice Requires="wpg">
            <w:drawing>
              <wp:inline distT="0" distB="0" distL="0" distR="0">
                <wp:extent cx="6601968" cy="18288"/>
                <wp:effectExtent l="0" t="0" r="0" b="0"/>
                <wp:docPr id="53336" name="Group 53336"/>
                <wp:cNvGraphicFramePr/>
                <a:graphic xmlns:a="http://schemas.openxmlformats.org/drawingml/2006/main">
                  <a:graphicData uri="http://schemas.microsoft.com/office/word/2010/wordprocessingGroup">
                    <wpg:wgp>
                      <wpg:cNvGrpSpPr/>
                      <wpg:grpSpPr>
                        <a:xfrm>
                          <a:off x="0" y="0"/>
                          <a:ext cx="6601968" cy="18288"/>
                          <a:chOff x="0" y="0"/>
                          <a:chExt cx="6601968" cy="18288"/>
                        </a:xfrm>
                      </wpg:grpSpPr>
                      <wps:wsp>
                        <wps:cNvPr id="53335" name="Shape 53335"/>
                        <wps:cNvSpPr/>
                        <wps:spPr>
                          <a:xfrm>
                            <a:off x="0" y="0"/>
                            <a:ext cx="6601968" cy="18288"/>
                          </a:xfrm>
                          <a:custGeom>
                            <a:avLst/>
                            <a:gdLst/>
                            <a:ahLst/>
                            <a:cxnLst/>
                            <a:rect l="0" t="0" r="0" b="0"/>
                            <a:pathLst>
                              <a:path w="6601968" h="18288">
                                <a:moveTo>
                                  <a:pt x="0" y="9144"/>
                                </a:moveTo>
                                <a:lnTo>
                                  <a:pt x="6601968"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6" style="width:519.84pt;height:1.44002pt;mso-position-horizontal-relative:char;mso-position-vertical-relative:line" coordsize="66019,182">
                <v:shape id="Shape 53335" style="position:absolute;width:66019;height:182;left:0;top:0;" coordsize="6601968,18288" path="m0,9144l6601968,9144">
                  <v:stroke weight="1.44002pt" endcap="flat" joinstyle="miter" miterlimit="1" on="true" color="#000000"/>
                  <v:fill on="false" color="#000000"/>
                </v:shape>
              </v:group>
            </w:pict>
          </mc:Fallback>
        </mc:AlternateContent>
      </w:r>
    </w:p>
    <w:p w:rsidR="00FA63D8" w:rsidRDefault="002F2EA0">
      <w:pPr>
        <w:spacing w:after="301"/>
        <w:ind w:left="605" w:right="2419" w:hanging="562"/>
      </w:pPr>
      <w:r>
        <w:t>Les pièces constitutives de la convention reconductible sont énumérées ci-après</w:t>
      </w:r>
    </w:p>
    <w:p w:rsidR="00FA63D8" w:rsidRDefault="002F2EA0">
      <w:pPr>
        <w:spacing w:after="301"/>
        <w:ind w:left="605" w:right="2419" w:hanging="562"/>
      </w:pPr>
      <w:proofErr w:type="gramStart"/>
      <w:r>
        <w:t>v</w:t>
      </w:r>
      <w:proofErr w:type="gramEnd"/>
      <w:r>
        <w:t xml:space="preserve">/ Le cahier des charges ; </w:t>
      </w:r>
    </w:p>
    <w:p w:rsidR="00FA63D8" w:rsidRDefault="002F2EA0">
      <w:pPr>
        <w:spacing w:after="301"/>
        <w:ind w:left="605" w:right="2419" w:hanging="562"/>
      </w:pPr>
      <w:proofErr w:type="gramStart"/>
      <w:r>
        <w:t>v</w:t>
      </w:r>
      <w:proofErr w:type="gramEnd"/>
      <w:r>
        <w:t xml:space="preserve">/ Le bordereau des prix - Détail estimatif ; </w:t>
      </w:r>
    </w:p>
    <w:p w:rsidR="00CD747A" w:rsidRDefault="002F2EA0">
      <w:pPr>
        <w:spacing w:after="301"/>
        <w:ind w:left="605" w:right="2419" w:hanging="562"/>
      </w:pPr>
      <w:proofErr w:type="gramStart"/>
      <w:r>
        <w:t>v</w:t>
      </w:r>
      <w:proofErr w:type="gramEnd"/>
      <w:r>
        <w:t>/ L'acte d'engagement.</w:t>
      </w:r>
    </w:p>
    <w:p w:rsidR="00CD747A" w:rsidRDefault="002F2EA0">
      <w:pPr>
        <w:spacing w:after="3" w:line="265" w:lineRule="auto"/>
        <w:ind w:left="60" w:hanging="10"/>
        <w:jc w:val="left"/>
      </w:pPr>
      <w:r>
        <w:rPr>
          <w:sz w:val="26"/>
        </w:rPr>
        <w:t>ARTICLE 4- VALIDITÉ DE LA CONVENTION :</w:t>
      </w:r>
    </w:p>
    <w:p w:rsidR="00CD747A" w:rsidRDefault="002F2EA0">
      <w:pPr>
        <w:spacing w:after="36" w:line="259" w:lineRule="auto"/>
        <w:ind w:left="36" w:right="-22" w:firstLine="0"/>
        <w:jc w:val="left"/>
      </w:pPr>
      <w:r>
        <w:rPr>
          <w:noProof/>
        </w:rPr>
        <w:drawing>
          <wp:inline distT="0" distB="0" distL="0" distR="0">
            <wp:extent cx="6601968" cy="36576"/>
            <wp:effectExtent l="0" t="0" r="0" b="0"/>
            <wp:docPr id="53327" name="Picture 53327"/>
            <wp:cNvGraphicFramePr/>
            <a:graphic xmlns:a="http://schemas.openxmlformats.org/drawingml/2006/main">
              <a:graphicData uri="http://schemas.openxmlformats.org/drawingml/2006/picture">
                <pic:pic xmlns:pic="http://schemas.openxmlformats.org/drawingml/2006/picture">
                  <pic:nvPicPr>
                    <pic:cNvPr id="53327" name="Picture 53327"/>
                    <pic:cNvPicPr/>
                  </pic:nvPicPr>
                  <pic:blipFill>
                    <a:blip r:embed="rId11"/>
                    <a:stretch>
                      <a:fillRect/>
                    </a:stretch>
                  </pic:blipFill>
                  <pic:spPr>
                    <a:xfrm>
                      <a:off x="0" y="0"/>
                      <a:ext cx="6601968" cy="36576"/>
                    </a:xfrm>
                    <a:prstGeom prst="rect">
                      <a:avLst/>
                    </a:prstGeom>
                  </pic:spPr>
                </pic:pic>
              </a:graphicData>
            </a:graphic>
          </wp:inline>
        </w:drawing>
      </w:r>
    </w:p>
    <w:p w:rsidR="00CD747A" w:rsidRDefault="002F2EA0">
      <w:pPr>
        <w:spacing w:after="285"/>
        <w:ind w:left="43" w:right="14"/>
      </w:pPr>
      <w:r>
        <w:t>La présente convention ne sera valable, définitive et exécutoire qu'après sa signature conjointe par les deux parties et son visa par le Contrôleur d'Etat, si le visa est requis.</w:t>
      </w:r>
    </w:p>
    <w:p w:rsidR="00CD747A" w:rsidRDefault="002F2EA0">
      <w:pPr>
        <w:spacing w:after="3" w:line="265" w:lineRule="auto"/>
        <w:ind w:left="60" w:hanging="10"/>
        <w:jc w:val="left"/>
      </w:pPr>
      <w:r>
        <w:rPr>
          <w:sz w:val="26"/>
        </w:rPr>
        <w:t>ARTICLE 5- DURÉE DE LA CONVENTION :</w:t>
      </w:r>
    </w:p>
    <w:p w:rsidR="00CD747A" w:rsidRDefault="002F2EA0">
      <w:pPr>
        <w:spacing w:after="33" w:line="259" w:lineRule="auto"/>
        <w:ind w:left="22" w:right="-14" w:firstLine="0"/>
        <w:jc w:val="left"/>
      </w:pPr>
      <w:r>
        <w:rPr>
          <w:noProof/>
          <w:sz w:val="22"/>
        </w:rPr>
        <mc:AlternateContent>
          <mc:Choice Requires="wpg">
            <w:drawing>
              <wp:inline distT="0" distB="0" distL="0" distR="0">
                <wp:extent cx="6606540" cy="18288"/>
                <wp:effectExtent l="0" t="0" r="0" b="0"/>
                <wp:docPr id="53338" name="Group 53338"/>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7" name="Shape 53337"/>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8" style="width:520.2pt;height:1.43997pt;mso-position-horizontal-relative:char;mso-position-vertical-relative:line" coordsize="66065,182">
                <v:shape id="Shape 53337" style="position:absolute;width:66065;height:182;left:0;top:0;" coordsize="6606540,18288" path="m0,9144l6606540,9144">
                  <v:stroke weight="1.43997pt" endcap="flat" joinstyle="miter" miterlimit="1" on="true" color="#000000"/>
                  <v:fill on="false" color="#000000"/>
                </v:shape>
              </v:group>
            </w:pict>
          </mc:Fallback>
        </mc:AlternateContent>
      </w:r>
    </w:p>
    <w:p w:rsidR="00CD747A" w:rsidRDefault="002F2EA0">
      <w:pPr>
        <w:spacing w:after="269"/>
        <w:ind w:left="43" w:right="14"/>
      </w:pPr>
      <w:r>
        <w:t>La présente convention est conclue pour une période de 12 mois à compter de la date prévue par l'ordre de service prescrivant le commencement de la livraison, cette durée est renouvelable par tacite reconduction sans toutefois que la durée totale puisse excéder trois (03) années.</w:t>
      </w:r>
    </w:p>
    <w:p w:rsidR="00CD747A" w:rsidRDefault="002F2EA0">
      <w:pPr>
        <w:spacing w:after="3" w:line="265" w:lineRule="auto"/>
        <w:ind w:left="60" w:hanging="10"/>
        <w:jc w:val="left"/>
      </w:pPr>
      <w:r>
        <w:rPr>
          <w:sz w:val="26"/>
        </w:rPr>
        <w:t>ARTICLE 6- LIEU DE LIVRAISON :</w:t>
      </w:r>
    </w:p>
    <w:p w:rsidR="00CD747A" w:rsidRDefault="002F2EA0">
      <w:pPr>
        <w:spacing w:after="32" w:line="259" w:lineRule="auto"/>
        <w:ind w:left="22" w:right="-14" w:firstLine="0"/>
        <w:jc w:val="left"/>
      </w:pPr>
      <w:r>
        <w:rPr>
          <w:noProof/>
          <w:sz w:val="22"/>
        </w:rPr>
        <mc:AlternateContent>
          <mc:Choice Requires="wpg">
            <w:drawing>
              <wp:inline distT="0" distB="0" distL="0" distR="0">
                <wp:extent cx="6606540" cy="18288"/>
                <wp:effectExtent l="0" t="0" r="0" b="0"/>
                <wp:docPr id="53340" name="Group 53340"/>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9" name="Shape 53339"/>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0" style="width:520.2pt;height:1.44pt;mso-position-horizontal-relative:char;mso-position-vertical-relative:line" coordsize="66065,182">
                <v:shape id="Shape 53339" style="position:absolute;width:66065;height:182;left:0;top:0;" coordsize="6606540,18288" path="m0,9144l6606540,9144">
                  <v:stroke weight="1.44pt" endcap="flat" joinstyle="miter" miterlimit="1" on="true" color="#000000"/>
                  <v:fill on="false" color="#000000"/>
                </v:shape>
              </v:group>
            </w:pict>
          </mc:Fallback>
        </mc:AlternateContent>
      </w:r>
    </w:p>
    <w:p w:rsidR="00CD747A" w:rsidRDefault="002F2EA0">
      <w:pPr>
        <w:spacing w:after="281"/>
        <w:ind w:left="43" w:right="14"/>
      </w:pPr>
      <w:r>
        <w:t xml:space="preserve">La livraison des produits objet de la présente convention reconductible sera effectuée par les soins et à la charge du fournisseur au niveau de la pharmacie centrale relevant du </w:t>
      </w:r>
      <w:r w:rsidR="00FA63D8">
        <w:t>CHU Mohammed VI Tanger.</w:t>
      </w:r>
    </w:p>
    <w:p w:rsidR="00CD747A" w:rsidRDefault="002F2EA0">
      <w:pPr>
        <w:spacing w:after="3" w:line="265" w:lineRule="auto"/>
        <w:ind w:left="60" w:hanging="10"/>
        <w:jc w:val="left"/>
      </w:pPr>
      <w:r>
        <w:rPr>
          <w:sz w:val="26"/>
        </w:rPr>
        <w:t>ARTICLE 7- DÉLAI ET CONDITION DE LIVRAISON :</w:t>
      </w:r>
    </w:p>
    <w:p w:rsidR="00CD747A" w:rsidRDefault="002F2EA0">
      <w:pPr>
        <w:spacing w:after="35" w:line="259" w:lineRule="auto"/>
        <w:ind w:left="29" w:right="-14" w:firstLine="0"/>
        <w:jc w:val="left"/>
      </w:pPr>
      <w:r>
        <w:rPr>
          <w:noProof/>
          <w:sz w:val="22"/>
        </w:rPr>
        <mc:AlternateContent>
          <mc:Choice Requires="wpg">
            <w:drawing>
              <wp:inline distT="0" distB="0" distL="0" distR="0">
                <wp:extent cx="6601968" cy="13716"/>
                <wp:effectExtent l="0" t="0" r="0" b="0"/>
                <wp:docPr id="53342" name="Group 53342"/>
                <wp:cNvGraphicFramePr/>
                <a:graphic xmlns:a="http://schemas.openxmlformats.org/drawingml/2006/main">
                  <a:graphicData uri="http://schemas.microsoft.com/office/word/2010/wordprocessingGroup">
                    <wpg:wgp>
                      <wpg:cNvGrpSpPr/>
                      <wpg:grpSpPr>
                        <a:xfrm>
                          <a:off x="0" y="0"/>
                          <a:ext cx="6601968" cy="13716"/>
                          <a:chOff x="0" y="0"/>
                          <a:chExt cx="6601968" cy="13716"/>
                        </a:xfrm>
                      </wpg:grpSpPr>
                      <wps:wsp>
                        <wps:cNvPr id="53341" name="Shape 53341"/>
                        <wps:cNvSpPr/>
                        <wps:spPr>
                          <a:xfrm>
                            <a:off x="0" y="0"/>
                            <a:ext cx="6601968" cy="13716"/>
                          </a:xfrm>
                          <a:custGeom>
                            <a:avLst/>
                            <a:gdLst/>
                            <a:ahLst/>
                            <a:cxnLst/>
                            <a:rect l="0" t="0" r="0" b="0"/>
                            <a:pathLst>
                              <a:path w="6601968" h="13716">
                                <a:moveTo>
                                  <a:pt x="0" y="6858"/>
                                </a:moveTo>
                                <a:lnTo>
                                  <a:pt x="660196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2" style="width:519.84pt;height:1.08002pt;mso-position-horizontal-relative:char;mso-position-vertical-relative:line" coordsize="66019,137">
                <v:shape id="Shape 53341" style="position:absolute;width:66019;height:137;left:0;top:0;" coordsize="6601968,13716" path="m0,6858l6601968,6858">
                  <v:stroke weight="1.08002pt" endcap="flat" joinstyle="miter" miterlimit="1" on="true" color="#000000"/>
                  <v:fill on="false" color="#000000"/>
                </v:shape>
              </v:group>
            </w:pict>
          </mc:Fallback>
        </mc:AlternateContent>
      </w:r>
    </w:p>
    <w:p w:rsidR="00CD747A" w:rsidRDefault="002F2EA0">
      <w:pPr>
        <w:numPr>
          <w:ilvl w:val="0"/>
          <w:numId w:val="1"/>
        </w:numPr>
        <w:spacing w:after="50"/>
        <w:ind w:right="14" w:hanging="288"/>
      </w:pPr>
      <w:r>
        <w:t>Les produits objets du présent appel à la concurrence doivent être livrés sur la base des fiches de commande établies par le service de la pharmacie centrale en fonction des besoins du stock. La livraison débute à partir de la date prévue par l'ordre de service prescrivant le commencement de la livraison</w:t>
      </w:r>
    </w:p>
    <w:p w:rsidR="00CD747A" w:rsidRDefault="002F2EA0">
      <w:pPr>
        <w:numPr>
          <w:ilvl w:val="0"/>
          <w:numId w:val="1"/>
        </w:numPr>
        <w:spacing w:after="261"/>
        <w:ind w:right="14" w:hanging="288"/>
      </w:pPr>
      <w:r>
        <w:t xml:space="preserve">Le délai de livraison ne doit pas dépasser </w:t>
      </w:r>
      <w:r w:rsidR="003453AA" w:rsidRPr="003453AA">
        <w:rPr>
          <w:b/>
          <w:bCs/>
        </w:rPr>
        <w:t>48</w:t>
      </w:r>
      <w:r w:rsidRPr="003453AA">
        <w:rPr>
          <w:b/>
          <w:bCs/>
        </w:rPr>
        <w:t xml:space="preserve"> heures</w:t>
      </w:r>
      <w:r>
        <w:t xml:space="preserve"> après la date de réception des fiches de commande, et ce, pendant la durée totale de la convention.</w:t>
      </w:r>
    </w:p>
    <w:p w:rsidR="00CD747A" w:rsidRDefault="002F2EA0">
      <w:pPr>
        <w:spacing w:after="3" w:line="265" w:lineRule="auto"/>
        <w:ind w:left="60" w:hanging="10"/>
        <w:jc w:val="left"/>
      </w:pPr>
      <w:r>
        <w:rPr>
          <w:sz w:val="26"/>
        </w:rPr>
        <w:t>ARTICLE 8- NORMES DE LIVRAISONS :</w:t>
      </w:r>
    </w:p>
    <w:p w:rsidR="00CD747A" w:rsidRDefault="002F2EA0">
      <w:pPr>
        <w:spacing w:after="32" w:line="259" w:lineRule="auto"/>
        <w:ind w:left="22" w:right="-14" w:firstLine="0"/>
        <w:jc w:val="left"/>
      </w:pPr>
      <w:r>
        <w:rPr>
          <w:noProof/>
          <w:sz w:val="22"/>
        </w:rPr>
        <mc:AlternateContent>
          <mc:Choice Requires="wpg">
            <w:drawing>
              <wp:inline distT="0" distB="0" distL="0" distR="0">
                <wp:extent cx="6606540" cy="18288"/>
                <wp:effectExtent l="0" t="0" r="0" b="0"/>
                <wp:docPr id="53344" name="Group 53344"/>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43" name="Shape 53343"/>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4" style="width:520.2pt;height:1.44pt;mso-position-horizontal-relative:char;mso-position-vertical-relative:line" coordsize="66065,182">
                <v:shape id="Shape 53343" style="position:absolute;width:66065;height:182;left:0;top:0;" coordsize="6606540,18288" path="m0,9144l6606540,9144">
                  <v:stroke weight="1.44pt" endcap="flat" joinstyle="miter" miterlimit="1" on="true" color="#000000"/>
                  <v:fill on="false" color="#000000"/>
                </v:shape>
              </v:group>
            </w:pict>
          </mc:Fallback>
        </mc:AlternateContent>
      </w:r>
    </w:p>
    <w:p w:rsidR="00CD747A" w:rsidRDefault="002F2EA0">
      <w:pPr>
        <w:spacing w:after="0"/>
        <w:ind w:left="43" w:right="14"/>
      </w:pPr>
      <w:r>
        <w:t xml:space="preserve">Le fournisseur s'engage à livrer les produits désignés aux bordereaux des prix — détails estimatifs, prêt à l'emploi et conforme au moment de la livraison aux lois et règlements </w:t>
      </w:r>
      <w:r w:rsidR="00FA63D8">
        <w:t>nationaux</w:t>
      </w:r>
      <w:r>
        <w:t>, normes internationales, aux bonnes pratiques de fabrication, de conservation, de qualif et d'étiquetage en vigueur ;</w:t>
      </w:r>
    </w:p>
    <w:p w:rsidR="00CD747A" w:rsidRDefault="002F2EA0">
      <w:pPr>
        <w:spacing w:after="0"/>
        <w:ind w:left="43" w:right="14"/>
      </w:pPr>
      <w:r>
        <w:t xml:space="preserve">Toute livraison ne respectant pas les dispositions réglementaires et les bonnes pratiques sera </w:t>
      </w:r>
      <w:r w:rsidR="00FA63D8">
        <w:t>refusée</w:t>
      </w:r>
      <w:r>
        <w:t xml:space="preserve"> par le </w:t>
      </w:r>
      <w:r w:rsidR="00FA63D8">
        <w:t>CHU Mohammed VI Tanger.</w:t>
      </w:r>
    </w:p>
    <w:p w:rsidR="00CD747A" w:rsidRDefault="002F2EA0">
      <w:pPr>
        <w:spacing w:after="301"/>
        <w:ind w:left="43" w:right="14"/>
      </w:pPr>
      <w:r>
        <w:t>Le fournisseur garantira que tous les produits livrés en exécution de la présente convention auront encore, au moment de la livraison, une durée de validité au moins égale au 2/3 de la durée de vie du produit. Cependant, dans le cas d'urgence, les délais de validité inférieurs peuvent être acceptés dans la limite de de la quantité demandée, assorti d'un engagement du fournisseur d'échanger les produits non consommés à la date de péremption.</w:t>
      </w:r>
    </w:p>
    <w:p w:rsidR="00CD747A" w:rsidRDefault="002F2EA0">
      <w:pPr>
        <w:spacing w:after="3" w:line="265" w:lineRule="auto"/>
        <w:ind w:left="60" w:hanging="10"/>
        <w:jc w:val="left"/>
      </w:pPr>
      <w:r>
        <w:rPr>
          <w:sz w:val="26"/>
        </w:rPr>
        <w:t>ARTICLE 9- CONTRÔLE DE LA LIVRAISON :</w:t>
      </w:r>
    </w:p>
    <w:p w:rsidR="00CD747A" w:rsidRDefault="002F2EA0">
      <w:pPr>
        <w:spacing w:after="57" w:line="259" w:lineRule="auto"/>
        <w:ind w:right="-7" w:firstLine="0"/>
        <w:jc w:val="left"/>
      </w:pPr>
      <w:r>
        <w:rPr>
          <w:noProof/>
          <w:sz w:val="22"/>
        </w:rPr>
        <mc:AlternateContent>
          <mc:Choice Requires="wpg">
            <w:drawing>
              <wp:inline distT="0" distB="0" distL="0" distR="0">
                <wp:extent cx="6611111" cy="18288"/>
                <wp:effectExtent l="0" t="0" r="0" b="0"/>
                <wp:docPr id="53350" name="Group 53350"/>
                <wp:cNvGraphicFramePr/>
                <a:graphic xmlns:a="http://schemas.openxmlformats.org/drawingml/2006/main">
                  <a:graphicData uri="http://schemas.microsoft.com/office/word/2010/wordprocessingGroup">
                    <wpg:wgp>
                      <wpg:cNvGrpSpPr/>
                      <wpg:grpSpPr>
                        <a:xfrm>
                          <a:off x="0" y="0"/>
                          <a:ext cx="6611111" cy="18288"/>
                          <a:chOff x="0" y="0"/>
                          <a:chExt cx="6611111" cy="18288"/>
                        </a:xfrm>
                      </wpg:grpSpPr>
                      <wps:wsp>
                        <wps:cNvPr id="53349" name="Shape 53349"/>
                        <wps:cNvSpPr/>
                        <wps:spPr>
                          <a:xfrm>
                            <a:off x="0" y="0"/>
                            <a:ext cx="6611111" cy="18288"/>
                          </a:xfrm>
                          <a:custGeom>
                            <a:avLst/>
                            <a:gdLst/>
                            <a:ahLst/>
                            <a:cxnLst/>
                            <a:rect l="0" t="0" r="0" b="0"/>
                            <a:pathLst>
                              <a:path w="6611111" h="18288">
                                <a:moveTo>
                                  <a:pt x="0" y="9144"/>
                                </a:moveTo>
                                <a:lnTo>
                                  <a:pt x="6611111"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0" style="width:520.56pt;height:1.44pt;mso-position-horizontal-relative:char;mso-position-vertical-relative:line" coordsize="66111,182">
                <v:shape id="Shape 53349" style="position:absolute;width:66111;height:182;left:0;top:0;" coordsize="6611111,18288" path="m0,9144l6611111,9144">
                  <v:stroke weight="1.44pt" endcap="flat" joinstyle="miter" miterlimit="1" on="true" color="#000000"/>
                  <v:fill on="false" color="#000000"/>
                </v:shape>
              </v:group>
            </w:pict>
          </mc:Fallback>
        </mc:AlternateContent>
      </w:r>
    </w:p>
    <w:p w:rsidR="00CD747A" w:rsidRDefault="002F2EA0">
      <w:pPr>
        <w:spacing w:after="0"/>
        <w:ind w:left="43" w:right="14"/>
      </w:pPr>
      <w:r>
        <w:t>Les livraisons feront l'objet d'une vérification et d'un contrôle qui portera à la fois sur la conformité, la qualité et la quantité des produits livrés.</w:t>
      </w:r>
    </w:p>
    <w:p w:rsidR="00CD747A" w:rsidRDefault="002F2EA0">
      <w:pPr>
        <w:spacing w:after="0"/>
        <w:ind w:left="43" w:right="14"/>
      </w:pPr>
      <w:r>
        <w:t>De ce fait, le fournisseur garantit que les produits sont conformes aux normes et ont obtenu les autorisations nécessaires délivrées par le Ministère de la santé pour leur commercialisation au Maroc.</w:t>
      </w:r>
    </w:p>
    <w:p w:rsidR="00CD747A" w:rsidRDefault="002F2EA0">
      <w:pPr>
        <w:ind w:left="43" w:right="14"/>
      </w:pPr>
      <w:r>
        <w:t>Le fournisseur garantit que les produits sont manufacturés, vendus et conditionnés selon les bonnes pratiques de fabrication de l'Union Européenne et celle en vigueur au Maroc pour les produits pharmaceutiques.</w:t>
      </w:r>
    </w:p>
    <w:p w:rsidR="00CD747A" w:rsidRDefault="002F2EA0">
      <w:pPr>
        <w:spacing w:after="318"/>
        <w:ind w:left="43" w:right="14"/>
      </w:pPr>
      <w:proofErr w:type="gramStart"/>
      <w:r>
        <w:t>toute</w:t>
      </w:r>
      <w:proofErr w:type="gramEnd"/>
      <w:r>
        <w:t xml:space="preserve"> réclamation en cas de vice, de manquants ou de non-conformité des marchandises livrées, doit être adressée par écrit au fournisseur dès constatation du défaut.</w:t>
      </w:r>
    </w:p>
    <w:p w:rsidR="00CD747A" w:rsidRDefault="002F2EA0">
      <w:pPr>
        <w:spacing w:after="3" w:line="265" w:lineRule="auto"/>
        <w:ind w:left="60" w:hanging="10"/>
        <w:jc w:val="left"/>
      </w:pPr>
      <w:r>
        <w:rPr>
          <w:sz w:val="26"/>
        </w:rPr>
        <w:t>ARTICLE 10- CONTENU ET CARACTÈRE DES PRIX :</w:t>
      </w:r>
    </w:p>
    <w:p w:rsidR="00CD747A" w:rsidRDefault="002F2EA0">
      <w:pPr>
        <w:ind w:left="403" w:right="14"/>
      </w:pPr>
      <w:r>
        <w:t>Le prix du produit correspond au montant de sa production, additionné des frais de conditionnement, d'emballage, de manutention, d'assurance, de transport occasionnés et autres coûts directs et indirects afférents à la livraison.</w:t>
      </w:r>
    </w:p>
    <w:p w:rsidR="00CD747A" w:rsidRDefault="002F2EA0">
      <w:pPr>
        <w:ind w:left="396" w:right="14" w:hanging="353"/>
      </w:pPr>
      <w:r>
        <w:rPr>
          <w:noProof/>
        </w:rPr>
        <w:drawing>
          <wp:inline distT="0" distB="0" distL="0" distR="0">
            <wp:extent cx="105156" cy="109728"/>
            <wp:effectExtent l="0" t="0" r="0" b="0"/>
            <wp:docPr id="11233" name="Picture 11233"/>
            <wp:cNvGraphicFramePr/>
            <a:graphic xmlns:a="http://schemas.openxmlformats.org/drawingml/2006/main">
              <a:graphicData uri="http://schemas.openxmlformats.org/drawingml/2006/picture">
                <pic:pic xmlns:pic="http://schemas.openxmlformats.org/drawingml/2006/picture">
                  <pic:nvPicPr>
                    <pic:cNvPr id="11233" name="Picture 11233"/>
                    <pic:cNvPicPr/>
                  </pic:nvPicPr>
                  <pic:blipFill>
                    <a:blip r:embed="rId12"/>
                    <a:stretch>
                      <a:fillRect/>
                    </a:stretch>
                  </pic:blipFill>
                  <pic:spPr>
                    <a:xfrm>
                      <a:off x="0" y="0"/>
                      <a:ext cx="105156" cy="109728"/>
                    </a:xfrm>
                    <a:prstGeom prst="rect">
                      <a:avLst/>
                    </a:prstGeom>
                  </pic:spPr>
                </pic:pic>
              </a:graphicData>
            </a:graphic>
          </wp:inline>
        </w:drawing>
      </w:r>
      <w:r>
        <w:t xml:space="preserve"> Les prix sont fermes et non révisables, Toutefois, si le taux de la taxe sur la valeur ajoutée (TVA) est modifié postérieurement à la date de remise des offres, le maître d'ouvrage répercute cette modification sur le prix de règlement.</w:t>
      </w:r>
    </w:p>
    <w:p w:rsidR="00CD747A" w:rsidRDefault="002F2EA0">
      <w:pPr>
        <w:spacing w:after="269"/>
        <w:ind w:left="43" w:right="14"/>
      </w:pPr>
      <w:r>
        <w:rPr>
          <w:noProof/>
        </w:rPr>
        <w:drawing>
          <wp:anchor distT="0" distB="0" distL="114300" distR="114300" simplePos="0" relativeHeight="251660288" behindDoc="0" locked="0" layoutInCell="1" allowOverlap="0">
            <wp:simplePos x="0" y="0"/>
            <wp:positionH relativeFrom="page">
              <wp:posOffset>7031736</wp:posOffset>
            </wp:positionH>
            <wp:positionV relativeFrom="page">
              <wp:posOffset>9015984</wp:posOffset>
            </wp:positionV>
            <wp:extent cx="9144" cy="9144"/>
            <wp:effectExtent l="0" t="0" r="0" b="0"/>
            <wp:wrapSquare wrapText="bothSides"/>
            <wp:docPr id="11244" name="Picture 11244"/>
            <wp:cNvGraphicFramePr/>
            <a:graphic xmlns:a="http://schemas.openxmlformats.org/drawingml/2006/main">
              <a:graphicData uri="http://schemas.openxmlformats.org/drawingml/2006/picture">
                <pic:pic xmlns:pic="http://schemas.openxmlformats.org/drawingml/2006/picture">
                  <pic:nvPicPr>
                    <pic:cNvPr id="11244" name="Picture 11244"/>
                    <pic:cNvPicPr/>
                  </pic:nvPicPr>
                  <pic:blipFill>
                    <a:blip r:embed="rId13"/>
                    <a:stretch>
                      <a:fillRect/>
                    </a:stretch>
                  </pic:blipFill>
                  <pic:spPr>
                    <a:xfrm>
                      <a:off x="0" y="0"/>
                      <a:ext cx="9144" cy="9144"/>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6995160</wp:posOffset>
            </wp:positionH>
            <wp:positionV relativeFrom="page">
              <wp:posOffset>9029700</wp:posOffset>
            </wp:positionV>
            <wp:extent cx="4573" cy="4573"/>
            <wp:effectExtent l="0" t="0" r="0" b="0"/>
            <wp:wrapSquare wrapText="bothSides"/>
            <wp:docPr id="11245" name="Picture 11245"/>
            <wp:cNvGraphicFramePr/>
            <a:graphic xmlns:a="http://schemas.openxmlformats.org/drawingml/2006/main">
              <a:graphicData uri="http://schemas.openxmlformats.org/drawingml/2006/picture">
                <pic:pic xmlns:pic="http://schemas.openxmlformats.org/drawingml/2006/picture">
                  <pic:nvPicPr>
                    <pic:cNvPr id="11245" name="Picture 11245"/>
                    <pic:cNvPicPr/>
                  </pic:nvPicPr>
                  <pic:blipFill>
                    <a:blip r:embed="rId14"/>
                    <a:stretch>
                      <a:fillRect/>
                    </a:stretch>
                  </pic:blipFill>
                  <pic:spPr>
                    <a:xfrm>
                      <a:off x="0" y="0"/>
                      <a:ext cx="4573" cy="4573"/>
                    </a:xfrm>
                    <a:prstGeom prst="rect">
                      <a:avLst/>
                    </a:prstGeom>
                  </pic:spPr>
                </pic:pic>
              </a:graphicData>
            </a:graphic>
          </wp:anchor>
        </w:drawing>
      </w:r>
      <w:r>
        <w:rPr>
          <w:noProof/>
        </w:rPr>
        <w:drawing>
          <wp:inline distT="0" distB="0" distL="0" distR="0">
            <wp:extent cx="109728" cy="114300"/>
            <wp:effectExtent l="0" t="0" r="0" b="0"/>
            <wp:docPr id="11234" name="Picture 11234"/>
            <wp:cNvGraphicFramePr/>
            <a:graphic xmlns:a="http://schemas.openxmlformats.org/drawingml/2006/main">
              <a:graphicData uri="http://schemas.openxmlformats.org/drawingml/2006/picture">
                <pic:pic xmlns:pic="http://schemas.openxmlformats.org/drawingml/2006/picture">
                  <pic:nvPicPr>
                    <pic:cNvPr id="11234" name="Picture 11234"/>
                    <pic:cNvPicPr/>
                  </pic:nvPicPr>
                  <pic:blipFill>
                    <a:blip r:embed="rId15"/>
                    <a:stretch>
                      <a:fillRect/>
                    </a:stretch>
                  </pic:blipFill>
                  <pic:spPr>
                    <a:xfrm>
                      <a:off x="0" y="0"/>
                      <a:ext cx="109728" cy="114300"/>
                    </a:xfrm>
                    <a:prstGeom prst="rect">
                      <a:avLst/>
                    </a:prstGeom>
                  </pic:spPr>
                </pic:pic>
              </a:graphicData>
            </a:graphic>
          </wp:inline>
        </w:drawing>
      </w:r>
      <w:r>
        <w:t xml:space="preserve"> Les prix de la convention sont libellés en dirhams (DH) en Toutes Taxes Comprises (TTC).</w:t>
      </w:r>
    </w:p>
    <w:p w:rsidR="00CD747A" w:rsidRDefault="002F2EA0">
      <w:pPr>
        <w:spacing w:after="3" w:line="265" w:lineRule="auto"/>
        <w:ind w:left="60" w:hanging="10"/>
        <w:jc w:val="left"/>
      </w:pPr>
      <w:r>
        <w:rPr>
          <w:sz w:val="26"/>
        </w:rPr>
        <w:t>ARTICLE 11- MODALITÉS DE PAIEMENT :</w:t>
      </w:r>
    </w:p>
    <w:p w:rsidR="00CD747A" w:rsidRDefault="002F2EA0">
      <w:pPr>
        <w:spacing w:after="49" w:line="259" w:lineRule="auto"/>
        <w:ind w:right="-7" w:firstLine="0"/>
        <w:jc w:val="left"/>
      </w:pPr>
      <w:r>
        <w:rPr>
          <w:noProof/>
          <w:sz w:val="22"/>
        </w:rPr>
        <mc:AlternateContent>
          <mc:Choice Requires="wpg">
            <w:drawing>
              <wp:inline distT="0" distB="0" distL="0" distR="0">
                <wp:extent cx="6611111" cy="18288"/>
                <wp:effectExtent l="0" t="0" r="0" b="0"/>
                <wp:docPr id="53352" name="Group 53352"/>
                <wp:cNvGraphicFramePr/>
                <a:graphic xmlns:a="http://schemas.openxmlformats.org/drawingml/2006/main">
                  <a:graphicData uri="http://schemas.microsoft.com/office/word/2010/wordprocessingGroup">
                    <wpg:wgp>
                      <wpg:cNvGrpSpPr/>
                      <wpg:grpSpPr>
                        <a:xfrm>
                          <a:off x="0" y="0"/>
                          <a:ext cx="6611111" cy="18288"/>
                          <a:chOff x="0" y="0"/>
                          <a:chExt cx="6611111" cy="18288"/>
                        </a:xfrm>
                      </wpg:grpSpPr>
                      <wps:wsp>
                        <wps:cNvPr id="53351" name="Shape 53351"/>
                        <wps:cNvSpPr/>
                        <wps:spPr>
                          <a:xfrm>
                            <a:off x="0" y="0"/>
                            <a:ext cx="6611111" cy="18288"/>
                          </a:xfrm>
                          <a:custGeom>
                            <a:avLst/>
                            <a:gdLst/>
                            <a:ahLst/>
                            <a:cxnLst/>
                            <a:rect l="0" t="0" r="0" b="0"/>
                            <a:pathLst>
                              <a:path w="6611111" h="18288">
                                <a:moveTo>
                                  <a:pt x="0" y="9144"/>
                                </a:moveTo>
                                <a:lnTo>
                                  <a:pt x="6611111"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2" style="width:520.56pt;height:1.44003pt;mso-position-horizontal-relative:char;mso-position-vertical-relative:line" coordsize="66111,182">
                <v:shape id="Shape 53351" style="position:absolute;width:66111;height:182;left:0;top:0;" coordsize="6611111,18288" path="m0,9144l6611111,9144">
                  <v:stroke weight="1.44003pt" endcap="flat" joinstyle="miter" miterlimit="1" on="true" color="#000000"/>
                  <v:fill on="false" color="#000000"/>
                </v:shape>
              </v:group>
            </w:pict>
          </mc:Fallback>
        </mc:AlternateContent>
      </w:r>
    </w:p>
    <w:p w:rsidR="00CD747A" w:rsidRDefault="002F2EA0">
      <w:pPr>
        <w:spacing w:after="0"/>
        <w:ind w:left="43" w:right="14"/>
      </w:pPr>
      <w:r>
        <w:t>Le paiement des sommes dues au titulaire sera effectué dans un délai maximum de 60 jours au fur et à mesure des livraisons et sur la base des quantités livrées, dans les conditions ci-après :</w:t>
      </w:r>
    </w:p>
    <w:p w:rsidR="00CD747A" w:rsidRDefault="002F2EA0">
      <w:pPr>
        <w:spacing w:after="0"/>
        <w:ind w:left="43" w:right="14"/>
      </w:pPr>
      <w:r>
        <w:t xml:space="preserve">11-1 Avec chaque livraison le titulaire remet au </w:t>
      </w:r>
      <w:r w:rsidR="009B5AC5">
        <w:t xml:space="preserve">CHU Mohammed VI Tanger </w:t>
      </w:r>
      <w:r>
        <w:t>une facture établie en deux exemplaires décrivant les produits livrés et indiquant les quantités livrées, le montant total à payer ainsi que tous les éléments nécessaires à la détermination de ce montant.</w:t>
      </w:r>
    </w:p>
    <w:p w:rsidR="00CD747A" w:rsidRDefault="002F2EA0">
      <w:pPr>
        <w:ind w:left="43" w:right="14"/>
      </w:pPr>
      <w:r>
        <w:t xml:space="preserve">11-2 après vérification et liquidation de la facture sur la base des pièces justificatives du service fait, le </w:t>
      </w:r>
      <w:r w:rsidR="009B5AC5">
        <w:t xml:space="preserve">CHU Mohammed VI Tanger </w:t>
      </w:r>
      <w:r>
        <w:t>procède au mandatement de la somme due au titulaire. Le montant à mandater est calculé par application des prix unitaires du bordereau des prix détail estimatif aux quantités effectivement réceptionnées, en tenant compte le cas échéant de l'application des pénalités de retard et de la répercussion de la variation du taux de la TVA.</w:t>
      </w:r>
    </w:p>
    <w:p w:rsidR="00CD747A" w:rsidRDefault="002F2EA0" w:rsidP="009B5AC5">
      <w:pPr>
        <w:ind w:left="43" w:right="14"/>
      </w:pPr>
      <w:r>
        <w:t xml:space="preserve">11-3 le règlement se fait par ordre de virement ; les moyens de paiement ainsi émis ne pouvant être payés qu'après visa du trésorier payeur du </w:t>
      </w:r>
      <w:r w:rsidR="009B5AC5" w:rsidRPr="009B5AC5">
        <w:t>CHU Mohammed VI Tanger</w:t>
      </w:r>
      <w:r>
        <w:t>.</w:t>
      </w:r>
    </w:p>
    <w:p w:rsidR="00CD747A" w:rsidRDefault="002F2EA0">
      <w:pPr>
        <w:spacing w:after="286"/>
        <w:ind w:left="43" w:right="14"/>
      </w:pPr>
      <w:r>
        <w:t xml:space="preserve">11-4 le </w:t>
      </w:r>
      <w:r w:rsidR="009B5AC5">
        <w:t>CHU Mohammed VI Tanger</w:t>
      </w:r>
      <w:r>
        <w:t>, se libèrera des sommes dues par lui au titulaire en faisant donner crédit au compte courant postal, bancaire ou du Trésor ouvert au nom du titulaire.</w:t>
      </w:r>
    </w:p>
    <w:p w:rsidR="009B5AC5" w:rsidRDefault="009B5AC5">
      <w:pPr>
        <w:spacing w:after="286"/>
        <w:ind w:left="43" w:right="14"/>
      </w:pPr>
    </w:p>
    <w:p w:rsidR="00CD747A" w:rsidRDefault="002F2EA0">
      <w:pPr>
        <w:spacing w:after="3" w:line="265" w:lineRule="auto"/>
        <w:ind w:left="60" w:hanging="10"/>
        <w:jc w:val="left"/>
      </w:pPr>
      <w:r>
        <w:rPr>
          <w:sz w:val="26"/>
        </w:rPr>
        <w:t>ARTICLE 12- PÉNALITÉS DE RETARD :</w:t>
      </w:r>
    </w:p>
    <w:p w:rsidR="00CD747A" w:rsidRDefault="002F2EA0">
      <w:pPr>
        <w:spacing w:after="53" w:line="259" w:lineRule="auto"/>
        <w:ind w:firstLine="0"/>
        <w:jc w:val="left"/>
      </w:pPr>
      <w:r>
        <w:rPr>
          <w:noProof/>
          <w:sz w:val="22"/>
        </w:rPr>
        <mc:AlternateContent>
          <mc:Choice Requires="wpg">
            <w:drawing>
              <wp:inline distT="0" distB="0" distL="0" distR="0">
                <wp:extent cx="6606540" cy="13716"/>
                <wp:effectExtent l="0" t="0" r="0" b="0"/>
                <wp:docPr id="53354" name="Group 53354"/>
                <wp:cNvGraphicFramePr/>
                <a:graphic xmlns:a="http://schemas.openxmlformats.org/drawingml/2006/main">
                  <a:graphicData uri="http://schemas.microsoft.com/office/word/2010/wordprocessingGroup">
                    <wpg:wgp>
                      <wpg:cNvGrpSpPr/>
                      <wpg:grpSpPr>
                        <a:xfrm>
                          <a:off x="0" y="0"/>
                          <a:ext cx="6606540" cy="13716"/>
                          <a:chOff x="0" y="0"/>
                          <a:chExt cx="6606540" cy="13716"/>
                        </a:xfrm>
                      </wpg:grpSpPr>
                      <wps:wsp>
                        <wps:cNvPr id="53353" name="Shape 53353"/>
                        <wps:cNvSpPr/>
                        <wps:spPr>
                          <a:xfrm>
                            <a:off x="0" y="0"/>
                            <a:ext cx="6606540" cy="13716"/>
                          </a:xfrm>
                          <a:custGeom>
                            <a:avLst/>
                            <a:gdLst/>
                            <a:ahLst/>
                            <a:cxnLst/>
                            <a:rect l="0" t="0" r="0" b="0"/>
                            <a:pathLst>
                              <a:path w="6606540" h="13716">
                                <a:moveTo>
                                  <a:pt x="0" y="6858"/>
                                </a:moveTo>
                                <a:lnTo>
                                  <a:pt x="6606540"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4" style="width:520.2pt;height:1.08002pt;mso-position-horizontal-relative:char;mso-position-vertical-relative:line" coordsize="66065,137">
                <v:shape id="Shape 53353" style="position:absolute;width:66065;height:137;left:0;top:0;" coordsize="6606540,13716" path="m0,6858l6606540,6858">
                  <v:stroke weight="1.08002pt" endcap="flat" joinstyle="miter" miterlimit="1" on="true" color="#000000"/>
                  <v:fill on="false" color="#000000"/>
                </v:shape>
              </v:group>
            </w:pict>
          </mc:Fallback>
        </mc:AlternateContent>
      </w:r>
    </w:p>
    <w:p w:rsidR="00CD747A" w:rsidRDefault="002F2EA0">
      <w:pPr>
        <w:ind w:left="43" w:right="-144"/>
      </w:pPr>
      <w:r>
        <w:t xml:space="preserve">Lorsque le délai contractuel prévu à l'article 7 ci-dessus est dépassé, du fait du titulaire, il lui sera appliqué, par jour de calendrier de retard, une pénalité calculée au taux de cinq pour mille (5 </w:t>
      </w:r>
      <w:r>
        <w:rPr>
          <w:vertAlign w:val="superscript"/>
        </w:rPr>
        <w:t>0</w:t>
      </w:r>
      <w:r>
        <w:t>/</w:t>
      </w:r>
      <w:r w:rsidRPr="009B5AC5">
        <w:rPr>
          <w:vertAlign w:val="superscript"/>
        </w:rPr>
        <w:t>00)</w:t>
      </w:r>
      <w:r>
        <w:t xml:space="preserve"> du montant de la fraction des produits livrés en retard, celle-ci ne pourra être inférieur à 0.5% ni </w:t>
      </w:r>
      <w:r w:rsidR="009B5AC5">
        <w:t>s</w:t>
      </w:r>
      <w:r>
        <w:t xml:space="preserve">upérieur à 7% du montant total de la </w:t>
      </w:r>
      <w:r w:rsidR="009B5AC5">
        <w:t>convention. Le</w:t>
      </w:r>
      <w:r>
        <w:t xml:space="preserve"> montant des pénalités est déduit d'office et sans mise en demeure préalable des. </w:t>
      </w:r>
      <w:r w:rsidR="009B5AC5">
        <w:t>Décomptes</w:t>
      </w:r>
      <w:r>
        <w:t xml:space="preserve"> des sommes dues au titulaire.</w:t>
      </w:r>
      <w:r>
        <w:tab/>
      </w:r>
    </w:p>
    <w:p w:rsidR="00CD747A" w:rsidRDefault="002F2EA0">
      <w:pPr>
        <w:ind w:left="43" w:right="14"/>
      </w:pPr>
      <w:r>
        <w:t>ARTICLE 13- CAUTIONNEMENTS :</w:t>
      </w:r>
    </w:p>
    <w:p w:rsidR="00CD747A" w:rsidRDefault="002F2EA0">
      <w:pPr>
        <w:spacing w:after="81" w:line="259" w:lineRule="auto"/>
        <w:ind w:left="-7" w:right="-29" w:firstLine="0"/>
        <w:jc w:val="left"/>
      </w:pPr>
      <w:r>
        <w:rPr>
          <w:noProof/>
          <w:sz w:val="22"/>
        </w:rPr>
        <mc:AlternateContent>
          <mc:Choice Requires="wpg">
            <w:drawing>
              <wp:inline distT="0" distB="0" distL="0" distR="0">
                <wp:extent cx="6615684" cy="18288"/>
                <wp:effectExtent l="0" t="0" r="0" b="0"/>
                <wp:docPr id="53357" name="Group 53357"/>
                <wp:cNvGraphicFramePr/>
                <a:graphic xmlns:a="http://schemas.openxmlformats.org/drawingml/2006/main">
                  <a:graphicData uri="http://schemas.microsoft.com/office/word/2010/wordprocessingGroup">
                    <wpg:wgp>
                      <wpg:cNvGrpSpPr/>
                      <wpg:grpSpPr>
                        <a:xfrm>
                          <a:off x="0" y="0"/>
                          <a:ext cx="6615684" cy="18288"/>
                          <a:chOff x="0" y="0"/>
                          <a:chExt cx="6615684" cy="18288"/>
                        </a:xfrm>
                      </wpg:grpSpPr>
                      <wps:wsp>
                        <wps:cNvPr id="53356" name="Shape 53356"/>
                        <wps:cNvSpPr/>
                        <wps:spPr>
                          <a:xfrm>
                            <a:off x="0" y="0"/>
                            <a:ext cx="6615684" cy="18288"/>
                          </a:xfrm>
                          <a:custGeom>
                            <a:avLst/>
                            <a:gdLst/>
                            <a:ahLst/>
                            <a:cxnLst/>
                            <a:rect l="0" t="0" r="0" b="0"/>
                            <a:pathLst>
                              <a:path w="6615684" h="18288">
                                <a:moveTo>
                                  <a:pt x="0" y="9144"/>
                                </a:moveTo>
                                <a:lnTo>
                                  <a:pt x="661568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7" style="width:520.92pt;height:1.44pt;mso-position-horizontal-relative:char;mso-position-vertical-relative:line" coordsize="66156,182">
                <v:shape id="Shape 53356" style="position:absolute;width:66156;height:182;left:0;top:0;" coordsize="6615684,18288" path="m0,9144l6615684,9144">
                  <v:stroke weight="1.44pt" endcap="flat" joinstyle="miter" miterlimit="1" on="true" color="#000000"/>
                  <v:fill on="false" color="#000000"/>
                </v:shape>
              </v:group>
            </w:pict>
          </mc:Fallback>
        </mc:AlternateContent>
      </w:r>
    </w:p>
    <w:p w:rsidR="00CD747A" w:rsidRDefault="002F2EA0">
      <w:pPr>
        <w:numPr>
          <w:ilvl w:val="0"/>
          <w:numId w:val="2"/>
        </w:numPr>
        <w:spacing w:after="91"/>
        <w:ind w:left="324" w:right="14" w:hanging="281"/>
      </w:pPr>
      <w:r>
        <w:t>Les montants des cautionnements définitifs sont fixés aux sommes de 3 % pour chaque lot arrondi au dirham supérieur.</w:t>
      </w:r>
    </w:p>
    <w:p w:rsidR="00CD747A" w:rsidRDefault="002F2EA0">
      <w:pPr>
        <w:numPr>
          <w:ilvl w:val="0"/>
          <w:numId w:val="2"/>
        </w:numPr>
        <w:ind w:left="324" w:right="14" w:hanging="281"/>
      </w:pPr>
      <w:r>
        <w:t>Le cautionnement définitif doit être constitué dans les vingt (20) jours qui suivent la notification de l'approbation de la convention. Il reste affecté à la garantie des engagements contractuels de titulaire jusqu'à la réception définitive des produits.</w:t>
      </w:r>
    </w:p>
    <w:p w:rsidR="00CD747A" w:rsidRDefault="002F2EA0">
      <w:pPr>
        <w:spacing w:after="352" w:line="248" w:lineRule="auto"/>
        <w:ind w:left="331" w:hanging="281"/>
      </w:pPr>
      <w:r>
        <w:rPr>
          <w:noProof/>
        </w:rPr>
        <w:drawing>
          <wp:inline distT="0" distB="0" distL="0" distR="0">
            <wp:extent cx="41148" cy="18288"/>
            <wp:effectExtent l="0" t="0" r="0" b="0"/>
            <wp:docPr id="14890" name="Picture 14890"/>
            <wp:cNvGraphicFramePr/>
            <a:graphic xmlns:a="http://schemas.openxmlformats.org/drawingml/2006/main">
              <a:graphicData uri="http://schemas.openxmlformats.org/drawingml/2006/picture">
                <pic:pic xmlns:pic="http://schemas.openxmlformats.org/drawingml/2006/picture">
                  <pic:nvPicPr>
                    <pic:cNvPr id="14890" name="Picture 14890"/>
                    <pic:cNvPicPr/>
                  </pic:nvPicPr>
                  <pic:blipFill>
                    <a:blip r:embed="rId16"/>
                    <a:stretch>
                      <a:fillRect/>
                    </a:stretch>
                  </pic:blipFill>
                  <pic:spPr>
                    <a:xfrm>
                      <a:off x="0" y="0"/>
                      <a:ext cx="41148" cy="18288"/>
                    </a:xfrm>
                    <a:prstGeom prst="rect">
                      <a:avLst/>
                    </a:prstGeom>
                  </pic:spPr>
                </pic:pic>
              </a:graphicData>
            </a:graphic>
          </wp:inline>
        </w:drawing>
      </w:r>
      <w:r>
        <w:rPr>
          <w:sz w:val="22"/>
        </w:rPr>
        <w:t xml:space="preserve"> </w:t>
      </w:r>
      <w:r w:rsidRPr="009B5AC5">
        <w:t>Si le fournisseur ne réalise pas le cautionnement définitif dans un délai de 20 jours qui suivent la notification de l'approbation de la présente convention, il est appliqué au fournisseur une pénalité d'un pour cent (1%) du montant initial de la convention.</w:t>
      </w:r>
    </w:p>
    <w:p w:rsidR="00CD747A" w:rsidRDefault="002F2EA0">
      <w:pPr>
        <w:spacing w:after="3" w:line="265" w:lineRule="auto"/>
        <w:ind w:left="60" w:hanging="10"/>
        <w:jc w:val="left"/>
      </w:pPr>
      <w:r>
        <w:rPr>
          <w:sz w:val="26"/>
        </w:rPr>
        <w:t>ARTICLE 14- RÉSILIATION DE LA CONVENTION :</w:t>
      </w:r>
    </w:p>
    <w:p w:rsidR="00CD747A" w:rsidRDefault="002F2EA0">
      <w:pPr>
        <w:spacing w:after="43" w:line="259" w:lineRule="auto"/>
        <w:ind w:right="-14" w:firstLine="0"/>
        <w:jc w:val="left"/>
      </w:pPr>
      <w:r>
        <w:rPr>
          <w:noProof/>
          <w:sz w:val="22"/>
        </w:rPr>
        <mc:AlternateContent>
          <mc:Choice Requires="wpg">
            <w:drawing>
              <wp:inline distT="0" distB="0" distL="0" distR="0">
                <wp:extent cx="6601968" cy="18288"/>
                <wp:effectExtent l="0" t="0" r="0" b="0"/>
                <wp:docPr id="53359" name="Group 53359"/>
                <wp:cNvGraphicFramePr/>
                <a:graphic xmlns:a="http://schemas.openxmlformats.org/drawingml/2006/main">
                  <a:graphicData uri="http://schemas.microsoft.com/office/word/2010/wordprocessingGroup">
                    <wpg:wgp>
                      <wpg:cNvGrpSpPr/>
                      <wpg:grpSpPr>
                        <a:xfrm>
                          <a:off x="0" y="0"/>
                          <a:ext cx="6601968" cy="18288"/>
                          <a:chOff x="0" y="0"/>
                          <a:chExt cx="6601968" cy="18288"/>
                        </a:xfrm>
                      </wpg:grpSpPr>
                      <wps:wsp>
                        <wps:cNvPr id="53358" name="Shape 53358"/>
                        <wps:cNvSpPr/>
                        <wps:spPr>
                          <a:xfrm>
                            <a:off x="0" y="0"/>
                            <a:ext cx="6601968" cy="18288"/>
                          </a:xfrm>
                          <a:custGeom>
                            <a:avLst/>
                            <a:gdLst/>
                            <a:ahLst/>
                            <a:cxnLst/>
                            <a:rect l="0" t="0" r="0" b="0"/>
                            <a:pathLst>
                              <a:path w="6601968" h="18288">
                                <a:moveTo>
                                  <a:pt x="0" y="9144"/>
                                </a:moveTo>
                                <a:lnTo>
                                  <a:pt x="6601968"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9" style="width:519.84pt;height:1.43999pt;mso-position-horizontal-relative:char;mso-position-vertical-relative:line" coordsize="66019,182">
                <v:shape id="Shape 53358" style="position:absolute;width:66019;height:182;left:0;top:0;" coordsize="6601968,18288" path="m0,9144l6601968,9144">
                  <v:stroke weight="1.43999pt" endcap="flat" joinstyle="miter" miterlimit="1" on="true" color="#000000"/>
                  <v:fill on="false" color="#000000"/>
                </v:shape>
              </v:group>
            </w:pict>
          </mc:Fallback>
        </mc:AlternateContent>
      </w:r>
    </w:p>
    <w:p w:rsidR="00CD747A" w:rsidRDefault="002F2EA0">
      <w:pPr>
        <w:spacing w:after="0"/>
        <w:ind w:left="43" w:right="14"/>
      </w:pPr>
      <w:r>
        <w:t>La présente convention reconductible pourra être résiliée de manière anticipée à tout moment par l'une ou l'autre des parties sous réserve d'un préavis par lettre recommande ou par fax avec accusé de réception :</w:t>
      </w:r>
    </w:p>
    <w:p w:rsidR="009B5AC5" w:rsidRDefault="002F2EA0">
      <w:pPr>
        <w:numPr>
          <w:ilvl w:val="0"/>
          <w:numId w:val="2"/>
        </w:numPr>
        <w:spacing w:after="263"/>
        <w:ind w:left="324" w:right="14" w:hanging="281"/>
      </w:pPr>
      <w:r>
        <w:t>Le fournisseur peut demander la résiliation de ladite convention moyennement un préavis de 2 mois ;</w:t>
      </w:r>
    </w:p>
    <w:p w:rsidR="00CD747A" w:rsidRDefault="002F2EA0">
      <w:pPr>
        <w:numPr>
          <w:ilvl w:val="0"/>
          <w:numId w:val="2"/>
        </w:numPr>
        <w:spacing w:after="263"/>
        <w:ind w:left="324" w:right="14" w:hanging="281"/>
      </w:pPr>
      <w:r>
        <w:t xml:space="preserve"> -De même le </w:t>
      </w:r>
      <w:r w:rsidR="009B5AC5">
        <w:t xml:space="preserve">CHU Mohammed VI Tanger </w:t>
      </w:r>
      <w:r>
        <w:t xml:space="preserve">peut mettre fin à ladite convention sous réserve d'un préavis de </w:t>
      </w:r>
      <w:r w:rsidR="00B87113">
        <w:t>15</w:t>
      </w:r>
      <w:r>
        <w:t xml:space="preserve"> </w:t>
      </w:r>
      <w:r w:rsidR="00B87113">
        <w:t>jours</w:t>
      </w:r>
      <w:r>
        <w:t>.</w:t>
      </w:r>
    </w:p>
    <w:p w:rsidR="00CD747A" w:rsidRDefault="002F2EA0">
      <w:pPr>
        <w:spacing w:after="3" w:line="265" w:lineRule="auto"/>
        <w:ind w:left="60" w:hanging="10"/>
        <w:jc w:val="left"/>
      </w:pPr>
      <w:r>
        <w:rPr>
          <w:sz w:val="26"/>
          <w:u w:val="single" w:color="000000"/>
        </w:rPr>
        <w:t>ARTICLE 15- CO</w:t>
      </w:r>
      <w:r>
        <w:rPr>
          <w:sz w:val="26"/>
        </w:rPr>
        <w:t>NFIDENTIALITÉ :</w:t>
      </w:r>
    </w:p>
    <w:p w:rsidR="00CD747A" w:rsidRDefault="002F2EA0">
      <w:pPr>
        <w:spacing w:after="39" w:line="259" w:lineRule="auto"/>
        <w:ind w:left="576" w:right="-14" w:firstLine="0"/>
        <w:jc w:val="left"/>
      </w:pPr>
      <w:r>
        <w:rPr>
          <w:noProof/>
          <w:sz w:val="22"/>
        </w:rPr>
        <mc:AlternateContent>
          <mc:Choice Requires="wpg">
            <w:drawing>
              <wp:inline distT="0" distB="0" distL="0" distR="0">
                <wp:extent cx="6236208" cy="13716"/>
                <wp:effectExtent l="0" t="0" r="0" b="0"/>
                <wp:docPr id="53361" name="Group 53361"/>
                <wp:cNvGraphicFramePr/>
                <a:graphic xmlns:a="http://schemas.openxmlformats.org/drawingml/2006/main">
                  <a:graphicData uri="http://schemas.microsoft.com/office/word/2010/wordprocessingGroup">
                    <wpg:wgp>
                      <wpg:cNvGrpSpPr/>
                      <wpg:grpSpPr>
                        <a:xfrm>
                          <a:off x="0" y="0"/>
                          <a:ext cx="6236208" cy="13716"/>
                          <a:chOff x="0" y="0"/>
                          <a:chExt cx="6236208" cy="13716"/>
                        </a:xfrm>
                      </wpg:grpSpPr>
                      <wps:wsp>
                        <wps:cNvPr id="53360" name="Shape 53360"/>
                        <wps:cNvSpPr/>
                        <wps:spPr>
                          <a:xfrm>
                            <a:off x="0" y="0"/>
                            <a:ext cx="6236208" cy="13716"/>
                          </a:xfrm>
                          <a:custGeom>
                            <a:avLst/>
                            <a:gdLst/>
                            <a:ahLst/>
                            <a:cxnLst/>
                            <a:rect l="0" t="0" r="0" b="0"/>
                            <a:pathLst>
                              <a:path w="6236208" h="13716">
                                <a:moveTo>
                                  <a:pt x="0" y="6858"/>
                                </a:moveTo>
                                <a:lnTo>
                                  <a:pt x="623620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1" style="width:491.04pt;height:1.08002pt;mso-position-horizontal-relative:char;mso-position-vertical-relative:line" coordsize="62362,137">
                <v:shape id="Shape 53360" style="position:absolute;width:62362;height:137;left:0;top:0;" coordsize="6236208,13716" path="m0,6858l6236208,6858">
                  <v:stroke weight="1.08002pt" endcap="flat" joinstyle="miter" miterlimit="1" on="true" color="#000000"/>
                  <v:fill on="false" color="#000000"/>
                </v:shape>
              </v:group>
            </w:pict>
          </mc:Fallback>
        </mc:AlternateContent>
      </w:r>
    </w:p>
    <w:p w:rsidR="00CD747A" w:rsidRDefault="002F2EA0">
      <w:pPr>
        <w:ind w:left="43" w:right="14"/>
      </w:pPr>
      <w:r>
        <w:t>Chaque partie est tenue au respect de la confidentialité tant pour elle-même que pour son personnel, toute information dont elle aurait connaissance ou qu'elle obtiendrait dans le cadre des présentes notamment portant sur le processus de fabrication, les formules, les méthodes de commercialisation et les activités de l'autre partie.</w:t>
      </w:r>
    </w:p>
    <w:p w:rsidR="00CD747A" w:rsidRDefault="002F2EA0">
      <w:pPr>
        <w:spacing w:after="324"/>
        <w:ind w:left="43" w:right="14"/>
      </w:pPr>
      <w:r>
        <w:t>Cette obligation demeure valable après l'expiration de la présente convention pour une durée indéterminée.</w:t>
      </w:r>
    </w:p>
    <w:p w:rsidR="00CD747A" w:rsidRDefault="002F2EA0">
      <w:pPr>
        <w:spacing w:after="3" w:line="265" w:lineRule="auto"/>
        <w:ind w:left="60" w:hanging="10"/>
        <w:jc w:val="left"/>
      </w:pPr>
      <w:r>
        <w:rPr>
          <w:sz w:val="26"/>
        </w:rPr>
        <w:t>ARTICLE 16- COMMUNICATIONS</w:t>
      </w:r>
    </w:p>
    <w:p w:rsidR="00CD747A" w:rsidRDefault="002F2EA0">
      <w:pPr>
        <w:spacing w:after="73" w:line="259" w:lineRule="auto"/>
        <w:ind w:left="-14" w:right="-7" w:firstLine="0"/>
        <w:jc w:val="left"/>
      </w:pPr>
      <w:r>
        <w:rPr>
          <w:noProof/>
          <w:sz w:val="22"/>
        </w:rPr>
        <mc:AlternateContent>
          <mc:Choice Requires="wpg">
            <w:drawing>
              <wp:inline distT="0" distB="0" distL="0" distR="0">
                <wp:extent cx="6606540" cy="18288"/>
                <wp:effectExtent l="0" t="0" r="0" b="0"/>
                <wp:docPr id="53363" name="Group 53363"/>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62" name="Shape 53362"/>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3" style="width:520.2pt;height:1.44003pt;mso-position-horizontal-relative:char;mso-position-vertical-relative:line" coordsize="66065,182">
                <v:shape id="Shape 53362" style="position:absolute;width:66065;height:182;left:0;top:0;" coordsize="6606540,18288" path="m0,9144l6606540,9144">
                  <v:stroke weight="1.44003pt" endcap="flat" joinstyle="miter" miterlimit="1" on="true" color="#000000"/>
                  <v:fill on="false" color="#000000"/>
                </v:shape>
              </v:group>
            </w:pict>
          </mc:Fallback>
        </mc:AlternateContent>
      </w:r>
    </w:p>
    <w:p w:rsidR="00CD747A" w:rsidRDefault="002F2EA0">
      <w:pPr>
        <w:spacing w:after="107"/>
        <w:ind w:left="324" w:right="14" w:hanging="281"/>
      </w:pPr>
      <w:r>
        <w:rPr>
          <w:noProof/>
        </w:rPr>
        <w:drawing>
          <wp:inline distT="0" distB="0" distL="0" distR="0">
            <wp:extent cx="45720" cy="18288"/>
            <wp:effectExtent l="0" t="0" r="0" b="0"/>
            <wp:docPr id="14891" name="Picture 14891"/>
            <wp:cNvGraphicFramePr/>
            <a:graphic xmlns:a="http://schemas.openxmlformats.org/drawingml/2006/main">
              <a:graphicData uri="http://schemas.openxmlformats.org/drawingml/2006/picture">
                <pic:pic xmlns:pic="http://schemas.openxmlformats.org/drawingml/2006/picture">
                  <pic:nvPicPr>
                    <pic:cNvPr id="14891" name="Picture 14891"/>
                    <pic:cNvPicPr/>
                  </pic:nvPicPr>
                  <pic:blipFill>
                    <a:blip r:embed="rId17"/>
                    <a:stretch>
                      <a:fillRect/>
                    </a:stretch>
                  </pic:blipFill>
                  <pic:spPr>
                    <a:xfrm>
                      <a:off x="0" y="0"/>
                      <a:ext cx="45720" cy="18288"/>
                    </a:xfrm>
                    <a:prstGeom prst="rect">
                      <a:avLst/>
                    </a:prstGeom>
                  </pic:spPr>
                </pic:pic>
              </a:graphicData>
            </a:graphic>
          </wp:inline>
        </w:drawing>
      </w:r>
      <w:r>
        <w:t xml:space="preserve"> Les notifications et communications entre les parties sont valablement faites par lettre recommandée avec accusé de réception, par remise directe contre récépissé ou émargement.</w:t>
      </w:r>
    </w:p>
    <w:p w:rsidR="00CD747A" w:rsidRDefault="002F2EA0">
      <w:pPr>
        <w:numPr>
          <w:ilvl w:val="0"/>
          <w:numId w:val="2"/>
        </w:numPr>
        <w:spacing w:after="113"/>
        <w:ind w:left="324" w:right="14" w:hanging="281"/>
      </w:pPr>
      <w:r>
        <w:t>Elles peuvent être faites également par télécopie confirmée ou courriel dont la réception est confirmée.</w:t>
      </w:r>
    </w:p>
    <w:p w:rsidR="00CD747A" w:rsidRDefault="002F2EA0">
      <w:pPr>
        <w:numPr>
          <w:ilvl w:val="0"/>
          <w:numId w:val="2"/>
        </w:numPr>
        <w:spacing w:after="72"/>
        <w:ind w:left="324" w:right="14" w:hanging="281"/>
      </w:pPr>
      <w:r>
        <w:t>L'accusé de réception, le reçu ou l'émargement, la confirmation de la télécopie ou du courriel font foi de la notification. La date ainsi constatée est retenue comme date de notification ou de remise de la communication.</w:t>
      </w:r>
    </w:p>
    <w:p w:rsidR="00CD747A" w:rsidRDefault="002F2EA0">
      <w:pPr>
        <w:numPr>
          <w:ilvl w:val="0"/>
          <w:numId w:val="2"/>
        </w:numPr>
        <w:spacing w:after="0" w:line="259" w:lineRule="auto"/>
        <w:ind w:left="324" w:right="14" w:hanging="281"/>
      </w:pPr>
      <w:r>
        <w:rPr>
          <w:sz w:val="26"/>
          <w:u w:val="single" w:color="000000"/>
        </w:rPr>
        <w:t>Adresse du maître d'ouvrage :</w:t>
      </w:r>
    </w:p>
    <w:p w:rsidR="009B5AC5" w:rsidRDefault="009B5AC5">
      <w:pPr>
        <w:spacing w:after="3" w:line="259" w:lineRule="auto"/>
        <w:ind w:left="10" w:hanging="10"/>
        <w:jc w:val="center"/>
      </w:pPr>
      <w:r w:rsidRPr="009B5AC5">
        <w:t>Centre Hospitalier Universitaire Mohammed VI Tanger, Route de Rabat Km 17 BP 398 -</w:t>
      </w:r>
      <w:proofErr w:type="spellStart"/>
      <w:r w:rsidRPr="009B5AC5">
        <w:t>Guezenaya</w:t>
      </w:r>
      <w:proofErr w:type="spellEnd"/>
      <w:r w:rsidRPr="009B5AC5">
        <w:t>-Tanger, Maroc, Tél : 0539392465 Fax : 0539392464</w:t>
      </w:r>
    </w:p>
    <w:p w:rsidR="009B5AC5" w:rsidRDefault="009B5AC5">
      <w:pPr>
        <w:spacing w:after="3" w:line="259" w:lineRule="auto"/>
        <w:ind w:left="10" w:hanging="10"/>
        <w:jc w:val="center"/>
      </w:pPr>
    </w:p>
    <w:p w:rsidR="00CD747A" w:rsidRDefault="002F2EA0">
      <w:pPr>
        <w:spacing w:after="3" w:line="265" w:lineRule="auto"/>
        <w:ind w:left="-19" w:hanging="10"/>
        <w:jc w:val="left"/>
      </w:pPr>
      <w:r>
        <w:rPr>
          <w:sz w:val="26"/>
        </w:rPr>
        <w:t>ARTICLE 17- LITIGES :</w:t>
      </w:r>
    </w:p>
    <w:p w:rsidR="00CD747A" w:rsidRDefault="002F2EA0">
      <w:pPr>
        <w:spacing w:after="0"/>
        <w:ind w:left="43" w:right="14"/>
      </w:pPr>
      <w:r>
        <w:t xml:space="preserve">La présente convention reconductible est établie dans un esprit de confiance et de coopération </w:t>
      </w:r>
      <w:proofErr w:type="gramStart"/>
      <w:r>
        <w:t>mutuelles;</w:t>
      </w:r>
      <w:proofErr w:type="gramEnd"/>
    </w:p>
    <w:p w:rsidR="00CD747A" w:rsidRDefault="002F2EA0">
      <w:pPr>
        <w:ind w:left="43" w:right="14"/>
      </w:pPr>
      <w:r>
        <w:t>Les parties conviennent de régler à l'amiable tout différend pouvant être soulevé à l'occasion de l'interprétation ou l'exécution de la présente convention.</w:t>
      </w:r>
    </w:p>
    <w:p w:rsidR="00CD747A" w:rsidRDefault="002F2EA0">
      <w:pPr>
        <w:spacing w:after="270"/>
        <w:ind w:left="43" w:right="14"/>
      </w:pPr>
      <w:r>
        <w:t xml:space="preserve">Si une telle tentative devait échouer, tout litige relatif à la validité, à l'interprétation ou à l'exécution de la présente convention sera soumis à la compétence du tribunal administratif de </w:t>
      </w:r>
      <w:r w:rsidR="009B5AC5">
        <w:t>Rabat</w:t>
      </w:r>
      <w:r>
        <w:t>.</w:t>
      </w:r>
    </w:p>
    <w:p w:rsidR="00CD747A" w:rsidRDefault="002F2EA0">
      <w:pPr>
        <w:spacing w:after="3" w:line="265" w:lineRule="auto"/>
        <w:ind w:left="60" w:hanging="10"/>
        <w:jc w:val="left"/>
      </w:pPr>
      <w:r>
        <w:rPr>
          <w:sz w:val="26"/>
        </w:rPr>
        <w:t>ARTICLE 18- DATE D'EFFET DE LA CONVENTION :</w:t>
      </w:r>
    </w:p>
    <w:p w:rsidR="00CD747A" w:rsidRDefault="002F2EA0">
      <w:pPr>
        <w:spacing w:after="37" w:line="259" w:lineRule="auto"/>
        <w:ind w:left="7" w:right="-22" w:firstLine="0"/>
        <w:jc w:val="left"/>
      </w:pPr>
      <w:r>
        <w:rPr>
          <w:noProof/>
          <w:sz w:val="22"/>
        </w:rPr>
        <mc:AlternateContent>
          <mc:Choice Requires="wpg">
            <w:drawing>
              <wp:inline distT="0" distB="0" distL="0" distR="0">
                <wp:extent cx="6606540" cy="18288"/>
                <wp:effectExtent l="0" t="0" r="0" b="0"/>
                <wp:docPr id="53365" name="Group 53365"/>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64" name="Shape 53364"/>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5" style="width:520.2pt;height:1.43999pt;mso-position-horizontal-relative:char;mso-position-vertical-relative:line" coordsize="66065,182">
                <v:shape id="Shape 53364" style="position:absolute;width:66065;height:182;left:0;top:0;" coordsize="6606540,18288" path="m0,9144l6606540,9144">
                  <v:stroke weight="1.43999pt" endcap="flat" joinstyle="miter" miterlimit="1" on="true" color="#000000"/>
                  <v:fill on="false" color="#000000"/>
                </v:shape>
              </v:group>
            </w:pict>
          </mc:Fallback>
        </mc:AlternateContent>
      </w:r>
    </w:p>
    <w:p w:rsidR="00CD747A" w:rsidRDefault="002F2EA0">
      <w:pPr>
        <w:spacing w:after="280"/>
        <w:ind w:left="43" w:right="14"/>
      </w:pPr>
      <w:r>
        <w:t>La date d'effet de la présente convention commence à compter de la date prévue par l'ordre de service prescrivant le commencement d'exécution de la présente convention.</w:t>
      </w:r>
    </w:p>
    <w:p w:rsidR="00CD747A" w:rsidRDefault="002F2EA0">
      <w:pPr>
        <w:ind w:left="43" w:right="14"/>
      </w:pPr>
      <w:r>
        <w:t>ARTICLE 19- SPÉCIFICATIONS TECHNIQUES :</w:t>
      </w:r>
    </w:p>
    <w:p w:rsidR="00CD747A" w:rsidRDefault="002F2EA0">
      <w:pPr>
        <w:spacing w:after="34" w:line="259" w:lineRule="auto"/>
        <w:ind w:left="14" w:right="-22" w:firstLine="0"/>
        <w:jc w:val="left"/>
      </w:pPr>
      <w:r>
        <w:rPr>
          <w:noProof/>
          <w:sz w:val="22"/>
        </w:rPr>
        <mc:AlternateContent>
          <mc:Choice Requires="wpg">
            <w:drawing>
              <wp:inline distT="0" distB="0" distL="0" distR="0">
                <wp:extent cx="6601969" cy="18288"/>
                <wp:effectExtent l="0" t="0" r="0" b="0"/>
                <wp:docPr id="53367" name="Group 53367"/>
                <wp:cNvGraphicFramePr/>
                <a:graphic xmlns:a="http://schemas.openxmlformats.org/drawingml/2006/main">
                  <a:graphicData uri="http://schemas.microsoft.com/office/word/2010/wordprocessingGroup">
                    <wpg:wgp>
                      <wpg:cNvGrpSpPr/>
                      <wpg:grpSpPr>
                        <a:xfrm>
                          <a:off x="0" y="0"/>
                          <a:ext cx="6601969" cy="18288"/>
                          <a:chOff x="0" y="0"/>
                          <a:chExt cx="6601969" cy="18288"/>
                        </a:xfrm>
                      </wpg:grpSpPr>
                      <wps:wsp>
                        <wps:cNvPr id="53366" name="Shape 53366"/>
                        <wps:cNvSpPr/>
                        <wps:spPr>
                          <a:xfrm>
                            <a:off x="0" y="0"/>
                            <a:ext cx="6601969" cy="18288"/>
                          </a:xfrm>
                          <a:custGeom>
                            <a:avLst/>
                            <a:gdLst/>
                            <a:ahLst/>
                            <a:cxnLst/>
                            <a:rect l="0" t="0" r="0" b="0"/>
                            <a:pathLst>
                              <a:path w="6601969" h="18288">
                                <a:moveTo>
                                  <a:pt x="0" y="9144"/>
                                </a:moveTo>
                                <a:lnTo>
                                  <a:pt x="6601969"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7" style="width:519.84pt;height:1.44pt;mso-position-horizontal-relative:char;mso-position-vertical-relative:line" coordsize="66019,182">
                <v:shape id="Shape 53366" style="position:absolute;width:66019;height:182;left:0;top:0;" coordsize="6601969,18288" path="m0,9144l6601969,9144">
                  <v:stroke weight="1.44pt" endcap="flat" joinstyle="miter" miterlimit="1" on="true" color="#000000"/>
                  <v:fill on="false" color="#000000"/>
                </v:shape>
              </v:group>
            </w:pict>
          </mc:Fallback>
        </mc:AlternateContent>
      </w:r>
    </w:p>
    <w:p w:rsidR="00CD747A" w:rsidRDefault="002F2EA0">
      <w:pPr>
        <w:spacing w:after="275"/>
        <w:ind w:left="43" w:right="14"/>
      </w:pPr>
      <w:r>
        <w:t>Toutes marques ou références équivalentes et qui présentent une performance et qualité égales à celles qui sont exigés dans ledit appel à la concurrence seront acceptées.</w:t>
      </w:r>
    </w:p>
    <w:tbl>
      <w:tblPr>
        <w:tblStyle w:val="Grilledutableau1"/>
        <w:tblpPr w:leftFromText="141" w:rightFromText="141" w:vertAnchor="text" w:tblpY="1"/>
        <w:tblW w:w="10485" w:type="dxa"/>
        <w:tblLook w:val="04A0" w:firstRow="1" w:lastRow="0" w:firstColumn="1" w:lastColumn="0" w:noHBand="0" w:noVBand="1"/>
      </w:tblPr>
      <w:tblGrid>
        <w:gridCol w:w="839"/>
        <w:gridCol w:w="7520"/>
        <w:gridCol w:w="2126"/>
      </w:tblGrid>
      <w:tr w:rsidR="009E4B5D" w:rsidRPr="009E4B5D" w:rsidTr="009E4B5D">
        <w:trPr>
          <w:trHeight w:val="300"/>
        </w:trPr>
        <w:tc>
          <w:tcPr>
            <w:tcW w:w="839" w:type="dxa"/>
            <w:hideMark/>
          </w:tcPr>
          <w:p w:rsidR="009E4B5D" w:rsidRPr="009E4B5D" w:rsidRDefault="009E4B5D" w:rsidP="009E4B5D">
            <w:pPr>
              <w:spacing w:after="0" w:line="240" w:lineRule="auto"/>
              <w:ind w:firstLine="0"/>
              <w:jc w:val="center"/>
              <w:rPr>
                <w:rFonts w:ascii="Arial" w:eastAsia="Times New Roman" w:hAnsi="Arial" w:cs="Arial"/>
                <w:b/>
                <w:bCs/>
                <w:color w:val="auto"/>
                <w:sz w:val="20"/>
                <w:szCs w:val="20"/>
                <w:lang w:eastAsia="fr-FR"/>
              </w:rPr>
            </w:pPr>
            <w:r>
              <w:rPr>
                <w:rFonts w:ascii="Arial" w:eastAsia="Times New Roman" w:hAnsi="Arial" w:cs="Arial"/>
                <w:b/>
                <w:bCs/>
                <w:color w:val="auto"/>
                <w:sz w:val="20"/>
                <w:szCs w:val="20"/>
                <w:lang w:eastAsia="fr-FR"/>
              </w:rPr>
              <w:t>LOT</w:t>
            </w:r>
          </w:p>
          <w:p w:rsidR="009E4B5D" w:rsidRPr="009E4B5D" w:rsidRDefault="009E4B5D" w:rsidP="009E4B5D">
            <w:pPr>
              <w:spacing w:after="0" w:line="240" w:lineRule="auto"/>
              <w:ind w:firstLine="0"/>
              <w:jc w:val="center"/>
              <w:rPr>
                <w:rFonts w:ascii="Arial" w:eastAsia="Times New Roman" w:hAnsi="Arial" w:cs="Arial"/>
                <w:b/>
                <w:bCs/>
                <w:color w:val="auto"/>
                <w:sz w:val="20"/>
                <w:szCs w:val="20"/>
                <w:lang w:eastAsia="fr-FR"/>
              </w:rPr>
            </w:pPr>
          </w:p>
        </w:tc>
        <w:tc>
          <w:tcPr>
            <w:tcW w:w="7520" w:type="dxa"/>
            <w:hideMark/>
          </w:tcPr>
          <w:p w:rsidR="009E4B5D" w:rsidRPr="009E4B5D" w:rsidRDefault="009E4B5D" w:rsidP="009E4B5D">
            <w:pPr>
              <w:spacing w:after="0" w:line="240" w:lineRule="auto"/>
              <w:ind w:firstLine="0"/>
              <w:jc w:val="center"/>
              <w:rPr>
                <w:rFonts w:ascii="Arial" w:eastAsia="Times New Roman" w:hAnsi="Arial" w:cs="Arial"/>
                <w:b/>
                <w:bCs/>
                <w:color w:val="auto"/>
                <w:sz w:val="22"/>
                <w:lang w:eastAsia="fr-FR"/>
              </w:rPr>
            </w:pPr>
            <w:r w:rsidRPr="009E4B5D">
              <w:rPr>
                <w:rFonts w:ascii="Arial" w:eastAsia="Times New Roman" w:hAnsi="Arial" w:cs="Arial"/>
                <w:b/>
                <w:bCs/>
                <w:color w:val="auto"/>
                <w:sz w:val="22"/>
                <w:lang w:eastAsia="fr-FR"/>
              </w:rPr>
              <w:t>DESIGNATIONS DES ARTICLES</w:t>
            </w:r>
          </w:p>
        </w:tc>
        <w:tc>
          <w:tcPr>
            <w:tcW w:w="2126" w:type="dxa"/>
          </w:tcPr>
          <w:p w:rsidR="009E4B5D" w:rsidRPr="009E4B5D" w:rsidRDefault="009E4B5D" w:rsidP="009E4B5D">
            <w:pPr>
              <w:spacing w:after="0" w:line="240" w:lineRule="auto"/>
              <w:ind w:firstLine="0"/>
              <w:jc w:val="left"/>
              <w:rPr>
                <w:rFonts w:ascii="Arial" w:eastAsia="Times New Roman" w:hAnsi="Arial" w:cs="Arial"/>
                <w:b/>
                <w:color w:val="auto"/>
                <w:sz w:val="20"/>
                <w:szCs w:val="20"/>
                <w:lang w:eastAsia="fr-FR"/>
              </w:rPr>
            </w:pPr>
            <w:r w:rsidRPr="009E4B5D">
              <w:rPr>
                <w:rFonts w:ascii="Arial" w:eastAsia="Times New Roman" w:hAnsi="Arial" w:cs="Arial"/>
                <w:b/>
                <w:color w:val="auto"/>
                <w:sz w:val="20"/>
                <w:szCs w:val="20"/>
                <w:lang w:eastAsia="fr-FR"/>
              </w:rPr>
              <w:t>QANTITE</w:t>
            </w:r>
            <w:r>
              <w:rPr>
                <w:rFonts w:ascii="Arial" w:eastAsia="Times New Roman" w:hAnsi="Arial" w:cs="Arial"/>
                <w:b/>
                <w:color w:val="auto"/>
                <w:sz w:val="20"/>
                <w:szCs w:val="20"/>
                <w:lang w:eastAsia="fr-FR"/>
              </w:rPr>
              <w:t xml:space="preserve"> TOTALE</w:t>
            </w:r>
          </w:p>
        </w:tc>
      </w:tr>
      <w:tr w:rsidR="009E4B5D" w:rsidRPr="009E4B5D" w:rsidTr="009E4B5D">
        <w:trPr>
          <w:trHeight w:val="517"/>
        </w:trPr>
        <w:tc>
          <w:tcPr>
            <w:tcW w:w="839" w:type="dxa"/>
            <w:hideMark/>
          </w:tcPr>
          <w:p w:rsidR="009E4B5D" w:rsidRPr="009E4B5D" w:rsidRDefault="009E4B5D" w:rsidP="009E4B5D">
            <w:pPr>
              <w:spacing w:after="0" w:line="240" w:lineRule="auto"/>
              <w:ind w:firstLine="0"/>
              <w:jc w:val="center"/>
              <w:rPr>
                <w:rFonts w:ascii="Arial" w:eastAsia="Times New Roman" w:hAnsi="Arial" w:cs="Arial"/>
                <w:color w:val="auto"/>
                <w:szCs w:val="24"/>
                <w:lang w:eastAsia="fr-FR"/>
              </w:rPr>
            </w:pPr>
            <w:r>
              <w:rPr>
                <w:rFonts w:ascii="Arial" w:eastAsia="Times New Roman" w:hAnsi="Arial" w:cs="Arial"/>
                <w:color w:val="auto"/>
                <w:szCs w:val="24"/>
                <w:lang w:eastAsia="fr-FR"/>
              </w:rPr>
              <w:t>27</w:t>
            </w:r>
          </w:p>
        </w:tc>
        <w:tc>
          <w:tcPr>
            <w:tcW w:w="7520" w:type="dxa"/>
            <w:noWrap/>
            <w:hideMark/>
          </w:tcPr>
          <w:p w:rsidR="009E4B5D" w:rsidRPr="009E4B5D" w:rsidRDefault="009E4B5D" w:rsidP="009E4B5D">
            <w:pPr>
              <w:spacing w:after="0" w:line="240" w:lineRule="auto"/>
              <w:ind w:firstLine="0"/>
              <w:jc w:val="left"/>
              <w:rPr>
                <w:rFonts w:eastAsia="Times New Roman"/>
                <w:bCs/>
                <w:sz w:val="32"/>
                <w:szCs w:val="32"/>
                <w:lang w:eastAsia="fr-FR"/>
              </w:rPr>
            </w:pPr>
            <w:r w:rsidRPr="009E4B5D">
              <w:rPr>
                <w:rFonts w:ascii="Times New Roman" w:hAnsi="Times New Roman" w:cs="Times New Roman"/>
                <w:bCs/>
                <w:color w:val="auto"/>
                <w:sz w:val="32"/>
                <w:szCs w:val="32"/>
              </w:rPr>
              <w:t>Boite d’instrumentation pour la pose des pacemaker</w:t>
            </w:r>
            <w:r w:rsidRPr="009E4B5D">
              <w:rPr>
                <w:rFonts w:eastAsia="Times New Roman"/>
                <w:bCs/>
                <w:sz w:val="32"/>
                <w:szCs w:val="32"/>
                <w:lang w:eastAsia="fr-FR"/>
              </w:rPr>
              <w:t xml:space="preserve"> </w:t>
            </w:r>
          </w:p>
        </w:tc>
        <w:tc>
          <w:tcPr>
            <w:tcW w:w="2126" w:type="dxa"/>
          </w:tcPr>
          <w:p w:rsidR="009E4B5D" w:rsidRPr="009E4B5D" w:rsidRDefault="009E4B5D" w:rsidP="009E4B5D">
            <w:pPr>
              <w:spacing w:after="0" w:line="240" w:lineRule="auto"/>
              <w:ind w:firstLine="0"/>
              <w:jc w:val="left"/>
              <w:rPr>
                <w:rFonts w:ascii="Arial" w:eastAsia="Times New Roman" w:hAnsi="Arial" w:cs="Arial"/>
                <w:color w:val="auto"/>
                <w:szCs w:val="24"/>
                <w:lang w:eastAsia="fr-FR"/>
              </w:rPr>
            </w:pPr>
            <w:r>
              <w:rPr>
                <w:rFonts w:ascii="Arial" w:eastAsia="Times New Roman" w:hAnsi="Arial" w:cs="Arial"/>
                <w:color w:val="auto"/>
                <w:szCs w:val="24"/>
                <w:lang w:eastAsia="fr-FR"/>
              </w:rPr>
              <w:t>1</w:t>
            </w:r>
          </w:p>
        </w:tc>
      </w:tr>
      <w:tr w:rsidR="009E4B5D" w:rsidRPr="009E4B5D" w:rsidTr="009E4B5D">
        <w:trPr>
          <w:trHeight w:val="885"/>
        </w:trPr>
        <w:tc>
          <w:tcPr>
            <w:tcW w:w="839" w:type="dxa"/>
          </w:tcPr>
          <w:p w:rsidR="009E4B5D" w:rsidRDefault="009E4B5D" w:rsidP="009E4B5D">
            <w:pPr>
              <w:spacing w:after="0" w:line="240" w:lineRule="auto"/>
              <w:ind w:firstLine="0"/>
              <w:jc w:val="center"/>
              <w:rPr>
                <w:rFonts w:ascii="Arial" w:eastAsia="Times New Roman" w:hAnsi="Arial" w:cs="Arial"/>
                <w:color w:val="auto"/>
                <w:szCs w:val="24"/>
                <w:lang w:eastAsia="fr-FR"/>
              </w:rPr>
            </w:pPr>
            <w:r>
              <w:rPr>
                <w:rFonts w:ascii="Arial" w:eastAsia="Times New Roman" w:hAnsi="Arial" w:cs="Arial"/>
                <w:color w:val="auto"/>
                <w:szCs w:val="24"/>
                <w:lang w:eastAsia="fr-FR"/>
              </w:rPr>
              <w:t>28</w:t>
            </w:r>
          </w:p>
        </w:tc>
        <w:tc>
          <w:tcPr>
            <w:tcW w:w="7520" w:type="dxa"/>
            <w:noWrap/>
          </w:tcPr>
          <w:p w:rsidR="009E4B5D" w:rsidRPr="009E4B5D" w:rsidRDefault="009E4B5D" w:rsidP="009E4B5D">
            <w:pPr>
              <w:spacing w:after="0" w:line="240" w:lineRule="auto"/>
              <w:ind w:firstLine="0"/>
              <w:jc w:val="left"/>
              <w:rPr>
                <w:rFonts w:ascii="Times New Roman" w:hAnsi="Times New Roman" w:cs="Times New Roman"/>
                <w:bCs/>
                <w:color w:val="auto"/>
                <w:sz w:val="32"/>
                <w:szCs w:val="32"/>
              </w:rPr>
            </w:pPr>
            <w:r w:rsidRPr="009E4B5D">
              <w:rPr>
                <w:rFonts w:ascii="Times New Roman" w:hAnsi="Times New Roman" w:cs="Times New Roman"/>
                <w:bCs/>
                <w:color w:val="auto"/>
                <w:sz w:val="32"/>
                <w:szCs w:val="32"/>
              </w:rPr>
              <w:t>Boite d’instrumentation pour la pose des pacemaker</w:t>
            </w:r>
          </w:p>
        </w:tc>
        <w:tc>
          <w:tcPr>
            <w:tcW w:w="2126" w:type="dxa"/>
          </w:tcPr>
          <w:p w:rsidR="009E4B5D" w:rsidRDefault="009E4B5D" w:rsidP="009E4B5D">
            <w:pPr>
              <w:spacing w:after="0" w:line="240" w:lineRule="auto"/>
              <w:ind w:firstLine="0"/>
              <w:jc w:val="left"/>
              <w:rPr>
                <w:rFonts w:ascii="Arial" w:eastAsia="Times New Roman" w:hAnsi="Arial" w:cs="Arial"/>
                <w:color w:val="auto"/>
                <w:szCs w:val="24"/>
                <w:lang w:eastAsia="fr-FR"/>
              </w:rPr>
            </w:pPr>
            <w:r>
              <w:rPr>
                <w:rFonts w:ascii="Arial" w:eastAsia="Times New Roman" w:hAnsi="Arial" w:cs="Arial"/>
                <w:color w:val="auto"/>
                <w:szCs w:val="24"/>
                <w:lang w:eastAsia="fr-FR"/>
              </w:rPr>
              <w:t>1</w:t>
            </w:r>
          </w:p>
        </w:tc>
      </w:tr>
    </w:tbl>
    <w:p w:rsidR="009E4B5D" w:rsidRPr="009E4B5D" w:rsidRDefault="009E4B5D" w:rsidP="009E4B5D">
      <w:pPr>
        <w:spacing w:after="200" w:line="276" w:lineRule="auto"/>
        <w:ind w:firstLine="0"/>
        <w:jc w:val="left"/>
        <w:rPr>
          <w:u w:val="single"/>
        </w:rPr>
      </w:pPr>
      <w:r w:rsidRPr="009E4B5D">
        <w:rPr>
          <w:u w:val="single"/>
        </w:rPr>
        <w:t>Composition de la boite :</w:t>
      </w:r>
    </w:p>
    <w:p w:rsidR="009E4B5D" w:rsidRPr="009E4B5D" w:rsidRDefault="009E4B5D" w:rsidP="009E4B5D">
      <w:pPr>
        <w:spacing w:after="200" w:line="276" w:lineRule="auto"/>
        <w:ind w:firstLine="0"/>
        <w:jc w:val="left"/>
      </w:pPr>
      <w:r w:rsidRPr="009E4B5D">
        <w:t>1 ciseaux de Mayo L 170mm</w:t>
      </w:r>
    </w:p>
    <w:p w:rsidR="009E4B5D" w:rsidRPr="009E4B5D" w:rsidRDefault="009E4B5D" w:rsidP="009E4B5D">
      <w:pPr>
        <w:spacing w:after="200" w:line="276" w:lineRule="auto"/>
        <w:ind w:firstLine="0"/>
        <w:jc w:val="left"/>
      </w:pPr>
      <w:r w:rsidRPr="009E4B5D">
        <w:t xml:space="preserve">1 ciseaux de </w:t>
      </w:r>
      <w:proofErr w:type="spellStart"/>
      <w:r w:rsidRPr="009E4B5D">
        <w:t>Metzenbaum</w:t>
      </w:r>
      <w:proofErr w:type="spellEnd"/>
      <w:r w:rsidRPr="009E4B5D">
        <w:t xml:space="preserve"> courbes L 180mm</w:t>
      </w:r>
    </w:p>
    <w:p w:rsidR="009E4B5D" w:rsidRPr="009E4B5D" w:rsidRDefault="009E4B5D" w:rsidP="009E4B5D">
      <w:pPr>
        <w:spacing w:after="200" w:line="276" w:lineRule="auto"/>
        <w:ind w:firstLine="0"/>
        <w:jc w:val="left"/>
      </w:pPr>
      <w:r w:rsidRPr="009E4B5D">
        <w:t xml:space="preserve">1 dissecteur de </w:t>
      </w:r>
      <w:proofErr w:type="spellStart"/>
      <w:r w:rsidRPr="009E4B5D">
        <w:t>redon</w:t>
      </w:r>
      <w:proofErr w:type="spellEnd"/>
      <w:r w:rsidRPr="009E4B5D">
        <w:t xml:space="preserve"> L : 140mm</w:t>
      </w:r>
    </w:p>
    <w:p w:rsidR="009E4B5D" w:rsidRPr="009E4B5D" w:rsidRDefault="009E4B5D" w:rsidP="009E4B5D">
      <w:pPr>
        <w:spacing w:after="200" w:line="276" w:lineRule="auto"/>
        <w:ind w:firstLine="0"/>
        <w:jc w:val="left"/>
      </w:pPr>
      <w:r w:rsidRPr="009E4B5D">
        <w:t>4 écarteurs de Farabeuf</w:t>
      </w:r>
    </w:p>
    <w:p w:rsidR="009E4B5D" w:rsidRPr="009E4B5D" w:rsidRDefault="009E4B5D" w:rsidP="009E4B5D">
      <w:pPr>
        <w:spacing w:after="200" w:line="276" w:lineRule="auto"/>
        <w:ind w:firstLine="0"/>
        <w:jc w:val="left"/>
      </w:pPr>
      <w:r w:rsidRPr="009E4B5D">
        <w:t>2 écarteurs Beckmann 4X4 griffes mousses</w:t>
      </w:r>
    </w:p>
    <w:p w:rsidR="009E4B5D" w:rsidRPr="009E4B5D" w:rsidRDefault="009E4B5D" w:rsidP="009E4B5D">
      <w:pPr>
        <w:spacing w:after="200" w:line="276" w:lineRule="auto"/>
        <w:ind w:firstLine="0"/>
        <w:jc w:val="left"/>
      </w:pPr>
      <w:r w:rsidRPr="009E4B5D">
        <w:t>2 pinces à dissection fine sans griffes mors tungstène L : 170</w:t>
      </w:r>
    </w:p>
    <w:p w:rsidR="009E4B5D" w:rsidRPr="009E4B5D" w:rsidRDefault="009E4B5D" w:rsidP="009E4B5D">
      <w:pPr>
        <w:spacing w:after="200" w:line="276" w:lineRule="auto"/>
        <w:ind w:firstLine="0"/>
        <w:jc w:val="left"/>
      </w:pPr>
      <w:r w:rsidRPr="009E4B5D">
        <w:t>2 pinces à dissection standard 1X2 griffes L : 145mm</w:t>
      </w:r>
    </w:p>
    <w:p w:rsidR="009E4B5D" w:rsidRPr="009E4B5D" w:rsidRDefault="009E4B5D" w:rsidP="009E4B5D">
      <w:pPr>
        <w:spacing w:after="200" w:line="276" w:lineRule="auto"/>
        <w:ind w:firstLine="0"/>
        <w:jc w:val="left"/>
      </w:pPr>
      <w:r w:rsidRPr="009E4B5D">
        <w:t>2 pinces à dissection standard sans griffes L : 160mm</w:t>
      </w:r>
    </w:p>
    <w:p w:rsidR="009E4B5D" w:rsidRPr="009E4B5D" w:rsidRDefault="009E4B5D" w:rsidP="009E4B5D">
      <w:pPr>
        <w:spacing w:after="200" w:line="276" w:lineRule="auto"/>
        <w:ind w:firstLine="0"/>
        <w:jc w:val="left"/>
      </w:pPr>
      <w:r w:rsidRPr="009E4B5D">
        <w:t>3 pinces de Kelly courbe sans griffes L : 140mm</w:t>
      </w:r>
    </w:p>
    <w:p w:rsidR="009E4B5D" w:rsidRPr="009E4B5D" w:rsidRDefault="009E4B5D" w:rsidP="009E4B5D">
      <w:pPr>
        <w:spacing w:after="200" w:line="276" w:lineRule="auto"/>
        <w:ind w:firstLine="0"/>
        <w:jc w:val="left"/>
      </w:pPr>
      <w:r w:rsidRPr="009E4B5D">
        <w:t>3 pinces de Kelly courbe sans griffes L : 160mm</w:t>
      </w:r>
    </w:p>
    <w:p w:rsidR="009E4B5D" w:rsidRPr="009E4B5D" w:rsidRDefault="009E4B5D" w:rsidP="009E4B5D">
      <w:pPr>
        <w:spacing w:after="200" w:line="276" w:lineRule="auto"/>
        <w:ind w:firstLine="0"/>
        <w:jc w:val="left"/>
      </w:pPr>
      <w:r w:rsidRPr="009E4B5D">
        <w:t>3 pinces Kocher L : 160mm</w:t>
      </w:r>
    </w:p>
    <w:p w:rsidR="009E4B5D" w:rsidRPr="009E4B5D" w:rsidRDefault="009E4B5D" w:rsidP="009E4B5D">
      <w:pPr>
        <w:spacing w:after="200" w:line="276" w:lineRule="auto"/>
        <w:ind w:firstLine="0"/>
        <w:jc w:val="left"/>
      </w:pPr>
      <w:r w:rsidRPr="009E4B5D">
        <w:t>4 pinces de Leriche courbe sans griffes L : 150mm</w:t>
      </w:r>
    </w:p>
    <w:p w:rsidR="009E4B5D" w:rsidRDefault="009E4B5D" w:rsidP="009E4B5D">
      <w:pPr>
        <w:spacing w:after="275"/>
        <w:ind w:left="43" w:right="14"/>
      </w:pPr>
      <w:r w:rsidRPr="009E4B5D">
        <w:t xml:space="preserve">2 </w:t>
      </w:r>
      <w:proofErr w:type="gramStart"/>
      <w:r w:rsidRPr="009E4B5D">
        <w:t>porte</w:t>
      </w:r>
      <w:proofErr w:type="gramEnd"/>
      <w:r w:rsidRPr="009E4B5D">
        <w:t xml:space="preserve"> aiguille mayo </w:t>
      </w:r>
      <w:proofErr w:type="spellStart"/>
      <w:r w:rsidRPr="009E4B5D">
        <w:t>Hegar</w:t>
      </w:r>
      <w:proofErr w:type="spellEnd"/>
      <w:r w:rsidRPr="009E4B5D">
        <w:t xml:space="preserve"> L : 180mm</w:t>
      </w:r>
    </w:p>
    <w:p w:rsidR="0045200D" w:rsidRPr="0045200D" w:rsidRDefault="0045200D" w:rsidP="0045200D">
      <w:pPr>
        <w:pStyle w:val="Paragraphedeliste"/>
        <w:numPr>
          <w:ilvl w:val="0"/>
          <w:numId w:val="8"/>
        </w:numPr>
        <w:spacing w:after="275"/>
        <w:ind w:right="14"/>
        <w:rPr>
          <w:b/>
        </w:rPr>
      </w:pPr>
      <w:r w:rsidRPr="0045200D">
        <w:rPr>
          <w:b/>
        </w:rPr>
        <w:t>Formations </w:t>
      </w:r>
      <w:proofErr w:type="gramStart"/>
      <w:r w:rsidRPr="0045200D">
        <w:rPr>
          <w:b/>
        </w:rPr>
        <w:t>( 2</w:t>
      </w:r>
      <w:proofErr w:type="gramEnd"/>
      <w:r w:rsidRPr="0045200D">
        <w:rPr>
          <w:b/>
        </w:rPr>
        <w:t xml:space="preserve"> Médecins + 2 infirmiers , 7jours )</w:t>
      </w:r>
      <w:r>
        <w:rPr>
          <w:b/>
        </w:rPr>
        <w:t xml:space="preserve"> : </w:t>
      </w:r>
    </w:p>
    <w:p w:rsidR="0045200D" w:rsidRPr="0045200D" w:rsidRDefault="0045200D" w:rsidP="0045200D">
      <w:pPr>
        <w:numPr>
          <w:ilvl w:val="0"/>
          <w:numId w:val="7"/>
        </w:numPr>
        <w:spacing w:after="275"/>
        <w:ind w:right="14"/>
        <w:rPr>
          <w:b/>
        </w:rPr>
      </w:pPr>
      <w:r w:rsidRPr="0045200D">
        <w:rPr>
          <w:b/>
        </w:rPr>
        <w:t>Les règles d’hygiène en salle de rythmologie</w:t>
      </w:r>
    </w:p>
    <w:p w:rsidR="0045200D" w:rsidRPr="0045200D" w:rsidRDefault="0045200D" w:rsidP="0045200D">
      <w:pPr>
        <w:numPr>
          <w:ilvl w:val="0"/>
          <w:numId w:val="7"/>
        </w:numPr>
        <w:spacing w:after="275"/>
        <w:ind w:right="14"/>
        <w:rPr>
          <w:b/>
        </w:rPr>
      </w:pPr>
      <w:r w:rsidRPr="0045200D">
        <w:rPr>
          <w:b/>
        </w:rPr>
        <w:t>La pose d’un PM mono/double chambre/triple chambre</w:t>
      </w:r>
    </w:p>
    <w:p w:rsidR="0045200D" w:rsidRPr="0045200D" w:rsidRDefault="0045200D" w:rsidP="0045200D">
      <w:pPr>
        <w:numPr>
          <w:ilvl w:val="0"/>
          <w:numId w:val="7"/>
        </w:numPr>
        <w:spacing w:after="275"/>
        <w:ind w:right="14"/>
        <w:rPr>
          <w:b/>
        </w:rPr>
      </w:pPr>
      <w:r w:rsidRPr="0045200D">
        <w:rPr>
          <w:b/>
        </w:rPr>
        <w:t>La pose d’un DAI mono/double/triple chambre</w:t>
      </w:r>
    </w:p>
    <w:p w:rsidR="0045200D" w:rsidRPr="0045200D" w:rsidRDefault="0045200D" w:rsidP="0045200D">
      <w:pPr>
        <w:numPr>
          <w:ilvl w:val="0"/>
          <w:numId w:val="7"/>
        </w:numPr>
        <w:spacing w:after="275"/>
        <w:ind w:right="14"/>
        <w:rPr>
          <w:b/>
        </w:rPr>
      </w:pPr>
      <w:r w:rsidRPr="0045200D">
        <w:rPr>
          <w:b/>
        </w:rPr>
        <w:t xml:space="preserve">La stimulation </w:t>
      </w:r>
      <w:proofErr w:type="spellStart"/>
      <w:r w:rsidRPr="0045200D">
        <w:rPr>
          <w:b/>
        </w:rPr>
        <w:t>hissienne</w:t>
      </w:r>
      <w:proofErr w:type="spellEnd"/>
      <w:r w:rsidRPr="0045200D">
        <w:rPr>
          <w:b/>
        </w:rPr>
        <w:t xml:space="preserve"> /branche gauche</w:t>
      </w:r>
    </w:p>
    <w:p w:rsidR="0045200D" w:rsidRPr="0045200D" w:rsidRDefault="0045200D" w:rsidP="0045200D">
      <w:pPr>
        <w:numPr>
          <w:ilvl w:val="0"/>
          <w:numId w:val="7"/>
        </w:numPr>
        <w:spacing w:after="275"/>
        <w:ind w:right="14"/>
        <w:rPr>
          <w:b/>
        </w:rPr>
      </w:pPr>
      <w:r w:rsidRPr="0045200D">
        <w:rPr>
          <w:b/>
        </w:rPr>
        <w:t>Programmation et surveillance des prothèses (les 5 marques, théorique + pratique)</w:t>
      </w:r>
    </w:p>
    <w:p w:rsidR="0045200D" w:rsidRPr="0045200D" w:rsidRDefault="0045200D" w:rsidP="0045200D">
      <w:pPr>
        <w:pStyle w:val="Paragraphedeliste"/>
        <w:numPr>
          <w:ilvl w:val="0"/>
          <w:numId w:val="8"/>
        </w:numPr>
        <w:spacing w:after="275"/>
        <w:ind w:right="14"/>
        <w:rPr>
          <w:b/>
        </w:rPr>
      </w:pPr>
      <w:r w:rsidRPr="0045200D">
        <w:rPr>
          <w:b/>
        </w:rPr>
        <w:t xml:space="preserve">Présence d’un </w:t>
      </w:r>
      <w:proofErr w:type="spellStart"/>
      <w:r w:rsidRPr="0045200D">
        <w:rPr>
          <w:b/>
        </w:rPr>
        <w:t>proctor</w:t>
      </w:r>
      <w:proofErr w:type="spellEnd"/>
      <w:r w:rsidRPr="0045200D">
        <w:rPr>
          <w:b/>
        </w:rPr>
        <w:t xml:space="preserve"> </w:t>
      </w:r>
      <w:proofErr w:type="gramStart"/>
      <w:r w:rsidRPr="0045200D">
        <w:rPr>
          <w:b/>
        </w:rPr>
        <w:t>( de</w:t>
      </w:r>
      <w:proofErr w:type="gramEnd"/>
      <w:r w:rsidRPr="0045200D">
        <w:rPr>
          <w:b/>
        </w:rPr>
        <w:t xml:space="preserve"> notre de choix ) lors des implantations d’un PM triple chambre , DAI double et  triple chambre , stimulation </w:t>
      </w:r>
      <w:proofErr w:type="spellStart"/>
      <w:r w:rsidRPr="0045200D">
        <w:rPr>
          <w:b/>
        </w:rPr>
        <w:t>hissienne</w:t>
      </w:r>
      <w:proofErr w:type="spellEnd"/>
      <w:r w:rsidRPr="0045200D">
        <w:rPr>
          <w:b/>
        </w:rPr>
        <w:t>/ branche gauche</w:t>
      </w:r>
    </w:p>
    <w:p w:rsidR="00CD747A" w:rsidRDefault="002F2EA0">
      <w:pPr>
        <w:spacing w:after="3" w:line="265" w:lineRule="auto"/>
        <w:ind w:left="60" w:hanging="10"/>
        <w:jc w:val="left"/>
      </w:pPr>
      <w:r>
        <w:rPr>
          <w:sz w:val="26"/>
        </w:rPr>
        <w:t>ARTICLE 20- CONDITIONS SPÉCIFIQUES :</w:t>
      </w:r>
    </w:p>
    <w:p w:rsidR="00CD747A" w:rsidRDefault="002F2EA0">
      <w:pPr>
        <w:spacing w:after="320" w:line="259" w:lineRule="auto"/>
        <w:ind w:left="14" w:right="-14" w:firstLine="0"/>
        <w:jc w:val="left"/>
      </w:pPr>
      <w:r>
        <w:rPr>
          <w:noProof/>
          <w:sz w:val="22"/>
        </w:rPr>
        <mc:AlternateContent>
          <mc:Choice Requires="wpg">
            <w:drawing>
              <wp:inline distT="0" distB="0" distL="0" distR="0">
                <wp:extent cx="6597397" cy="13716"/>
                <wp:effectExtent l="0" t="0" r="0" b="0"/>
                <wp:docPr id="53369" name="Group 53369"/>
                <wp:cNvGraphicFramePr/>
                <a:graphic xmlns:a="http://schemas.openxmlformats.org/drawingml/2006/main">
                  <a:graphicData uri="http://schemas.microsoft.com/office/word/2010/wordprocessingGroup">
                    <wpg:wgp>
                      <wpg:cNvGrpSpPr/>
                      <wpg:grpSpPr>
                        <a:xfrm>
                          <a:off x="0" y="0"/>
                          <a:ext cx="6597397" cy="13716"/>
                          <a:chOff x="0" y="0"/>
                          <a:chExt cx="6597397" cy="13716"/>
                        </a:xfrm>
                      </wpg:grpSpPr>
                      <wps:wsp>
                        <wps:cNvPr id="53368" name="Shape 53368"/>
                        <wps:cNvSpPr/>
                        <wps:spPr>
                          <a:xfrm>
                            <a:off x="0" y="0"/>
                            <a:ext cx="6597397" cy="13716"/>
                          </a:xfrm>
                          <a:custGeom>
                            <a:avLst/>
                            <a:gdLst/>
                            <a:ahLst/>
                            <a:cxnLst/>
                            <a:rect l="0" t="0" r="0" b="0"/>
                            <a:pathLst>
                              <a:path w="6597397" h="13716">
                                <a:moveTo>
                                  <a:pt x="0" y="6858"/>
                                </a:moveTo>
                                <a:lnTo>
                                  <a:pt x="6597397"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9" style="width:519.48pt;height:1.07999pt;mso-position-horizontal-relative:char;mso-position-vertical-relative:line" coordsize="65973,137">
                <v:shape id="Shape 53368" style="position:absolute;width:65973;height:137;left:0;top:0;" coordsize="6597397,13716" path="m0,6858l6597397,6858">
                  <v:stroke weight="1.07999pt" endcap="flat" joinstyle="miter" miterlimit="1" on="true" color="#000000"/>
                  <v:fill on="false" color="#000000"/>
                </v:shape>
              </v:group>
            </w:pict>
          </mc:Fallback>
        </mc:AlternateContent>
      </w:r>
    </w:p>
    <w:p w:rsidR="00CD747A" w:rsidRDefault="002F2EA0">
      <w:pPr>
        <w:numPr>
          <w:ilvl w:val="0"/>
          <w:numId w:val="3"/>
        </w:numPr>
        <w:spacing w:after="0" w:line="259" w:lineRule="auto"/>
        <w:ind w:right="410" w:hanging="367"/>
        <w:jc w:val="left"/>
      </w:pPr>
      <w:r>
        <w:rPr>
          <w:sz w:val="26"/>
          <w:u w:val="single" w:color="000000"/>
        </w:rPr>
        <w:t>Durée de validité des fournitures :</w:t>
      </w:r>
    </w:p>
    <w:p w:rsidR="00CD747A" w:rsidRDefault="002F2EA0">
      <w:pPr>
        <w:spacing w:after="247" w:line="266" w:lineRule="auto"/>
        <w:ind w:left="43" w:firstLine="0"/>
        <w:jc w:val="left"/>
      </w:pPr>
      <w:r>
        <w:t>Le fournisseur garantit que toutes les fournitures livrées en exécution de la présente convention auront encore au moment de la livraison une durée de validité au moins égale au</w:t>
      </w:r>
      <w:r w:rsidR="009B5AC5">
        <w:t>3/</w:t>
      </w:r>
      <w:proofErr w:type="gramStart"/>
      <w:r w:rsidR="009B5AC5">
        <w:t>4</w:t>
      </w:r>
      <w:r>
        <w:t xml:space="preserve">  de</w:t>
      </w:r>
      <w:proofErr w:type="gramEnd"/>
      <w:r>
        <w:t xml:space="preserve"> la durée de conservation indiquée.</w:t>
      </w:r>
    </w:p>
    <w:p w:rsidR="00CD747A" w:rsidRDefault="002F2EA0">
      <w:pPr>
        <w:spacing w:after="241"/>
        <w:ind w:left="43" w:right="130"/>
      </w:pPr>
      <w:r>
        <w:t>Les dates de péremption et éventuellement les dates de fabrication des articles objet de la présente convention doivent être inscrites de façon lisibles aussi bien sur le conditionnement secondaire que sur l'emballage externe (caisse ou carton)</w:t>
      </w:r>
    </w:p>
    <w:p w:rsidR="00CD747A" w:rsidRDefault="00B87113">
      <w:pPr>
        <w:numPr>
          <w:ilvl w:val="0"/>
          <w:numId w:val="3"/>
        </w:numPr>
        <w:spacing w:after="0" w:line="259" w:lineRule="auto"/>
        <w:ind w:right="410" w:hanging="367"/>
        <w:jc w:val="left"/>
      </w:pPr>
      <w:r>
        <w:rPr>
          <w:u w:val="single" w:color="000000"/>
        </w:rPr>
        <w:t>Conditionnement</w:t>
      </w:r>
      <w:r w:rsidR="002F2EA0">
        <w:rPr>
          <w:u w:val="single" w:color="000000"/>
        </w:rPr>
        <w:t xml:space="preserve"> emballage et étiquetage</w:t>
      </w:r>
    </w:p>
    <w:p w:rsidR="00CD747A" w:rsidRDefault="002F2EA0">
      <w:pPr>
        <w:spacing w:after="257"/>
        <w:ind w:left="43" w:right="137"/>
      </w:pPr>
      <w:r>
        <w:t>Pour les fournitures faisant l'objet de la présente convention, les articles à livrer stériles seront conformes aux prescriptions relatives à la réglementation en la matière notamment en ce qui concerne la date limite d'utilisation, le conditionnement et les diverses indications à porter sur les emballages.</w:t>
      </w:r>
    </w:p>
    <w:p w:rsidR="00CD747A" w:rsidRDefault="002F2EA0">
      <w:pPr>
        <w:numPr>
          <w:ilvl w:val="1"/>
          <w:numId w:val="3"/>
        </w:numPr>
        <w:ind w:right="14" w:hanging="367"/>
      </w:pPr>
      <w:r>
        <w:t>Nom et adresse du fabricant ;</w:t>
      </w:r>
    </w:p>
    <w:p w:rsidR="00CD747A" w:rsidRDefault="002F2EA0">
      <w:pPr>
        <w:numPr>
          <w:ilvl w:val="1"/>
          <w:numId w:val="3"/>
        </w:numPr>
        <w:ind w:right="14" w:hanging="367"/>
      </w:pPr>
      <w:r>
        <w:t>Date de péremption ;</w:t>
      </w:r>
    </w:p>
    <w:p w:rsidR="00CD747A" w:rsidRDefault="002F2EA0">
      <w:pPr>
        <w:numPr>
          <w:ilvl w:val="1"/>
          <w:numId w:val="3"/>
        </w:numPr>
        <w:ind w:right="14" w:hanging="367"/>
      </w:pPr>
      <w:r>
        <w:t>Numéro de lot ;</w:t>
      </w:r>
    </w:p>
    <w:p w:rsidR="00CD747A" w:rsidRDefault="002F2EA0">
      <w:pPr>
        <w:numPr>
          <w:ilvl w:val="1"/>
          <w:numId w:val="3"/>
        </w:numPr>
        <w:ind w:right="14" w:hanging="367"/>
      </w:pPr>
      <w:r>
        <w:t>La référence ;</w:t>
      </w:r>
    </w:p>
    <w:p w:rsidR="00CD747A" w:rsidRDefault="002F2EA0">
      <w:pPr>
        <w:spacing w:after="124"/>
        <w:ind w:left="389" w:right="14"/>
      </w:pPr>
      <w:r>
        <w:rPr>
          <w:noProof/>
        </w:rPr>
        <w:drawing>
          <wp:inline distT="0" distB="0" distL="0" distR="0">
            <wp:extent cx="59436" cy="59436"/>
            <wp:effectExtent l="0" t="0" r="0" b="0"/>
            <wp:docPr id="18532" name="Picture 18532"/>
            <wp:cNvGraphicFramePr/>
            <a:graphic xmlns:a="http://schemas.openxmlformats.org/drawingml/2006/main">
              <a:graphicData uri="http://schemas.openxmlformats.org/drawingml/2006/picture">
                <pic:pic xmlns:pic="http://schemas.openxmlformats.org/drawingml/2006/picture">
                  <pic:nvPicPr>
                    <pic:cNvPr id="18532" name="Picture 18532"/>
                    <pic:cNvPicPr/>
                  </pic:nvPicPr>
                  <pic:blipFill>
                    <a:blip r:embed="rId18"/>
                    <a:stretch>
                      <a:fillRect/>
                    </a:stretch>
                  </pic:blipFill>
                  <pic:spPr>
                    <a:xfrm>
                      <a:off x="0" y="0"/>
                      <a:ext cx="59436" cy="59436"/>
                    </a:xfrm>
                    <a:prstGeom prst="rect">
                      <a:avLst/>
                    </a:prstGeom>
                  </pic:spPr>
                </pic:pic>
              </a:graphicData>
            </a:graphic>
          </wp:inline>
        </w:drawing>
      </w:r>
      <w:r>
        <w:t xml:space="preserve"> Marquage CE ;</w:t>
      </w:r>
    </w:p>
    <w:p w:rsidR="00CD747A" w:rsidRDefault="002F2EA0">
      <w:pPr>
        <w:numPr>
          <w:ilvl w:val="1"/>
          <w:numId w:val="3"/>
        </w:numPr>
        <w:spacing w:after="221"/>
        <w:ind w:right="14" w:hanging="367"/>
      </w:pPr>
      <w:r>
        <w:t>Code à barres (type : EAN13 ou GSI-128) reprenant tout ou partie de ces informations.</w:t>
      </w:r>
    </w:p>
    <w:p w:rsidR="00CD747A" w:rsidRDefault="002F2EA0">
      <w:pPr>
        <w:spacing w:after="267"/>
        <w:ind w:left="43" w:right="14"/>
      </w:pPr>
      <w:r>
        <w:t>En cas de non-respect des conditions d'étiquetage, le produit pourrait faire l'objet d'un rejet de lot.</w:t>
      </w:r>
    </w:p>
    <w:p w:rsidR="00CD747A" w:rsidRDefault="002F2EA0">
      <w:pPr>
        <w:ind w:left="43" w:right="151"/>
      </w:pPr>
      <w:r>
        <w:t>NB : Le titulaire de la convention doit fournir des produits dont les caractéristiques sont équivalentes, et qui présentent une performance et quantité au moins égales à celles qui sont exigées par le maitre d'ouvrage.</w:t>
      </w:r>
      <w:r>
        <w:tab/>
      </w:r>
    </w:p>
    <w:p w:rsidR="00CD747A" w:rsidRDefault="002F2EA0">
      <w:pPr>
        <w:numPr>
          <w:ilvl w:val="0"/>
          <w:numId w:val="3"/>
        </w:numPr>
        <w:spacing w:after="0" w:line="259" w:lineRule="auto"/>
        <w:ind w:right="410" w:hanging="367"/>
        <w:jc w:val="left"/>
      </w:pPr>
      <w:r>
        <w:rPr>
          <w:sz w:val="26"/>
          <w:u w:val="single" w:color="000000"/>
        </w:rPr>
        <w:t>Matériovigilance :</w:t>
      </w:r>
    </w:p>
    <w:p w:rsidR="00CD747A" w:rsidRDefault="002F2EA0">
      <w:pPr>
        <w:spacing w:after="298"/>
        <w:ind w:left="43" w:right="151"/>
      </w:pPr>
      <w:r>
        <w:t>Le fournisseur est obligé à recueillir les informations sur les dispositifs médicaux qu'il a mis sur le marché à propos : des réclamations, des expériences faites au niveau de l'utilisation et de l'efficacité, de ses propres résultats d'analyse, des mesures correctives afin d'Identifier et de prévenir les risques et mieux connaître le produit.</w:t>
      </w:r>
    </w:p>
    <w:p w:rsidR="00CD747A" w:rsidRDefault="002F2EA0">
      <w:pPr>
        <w:ind w:left="43" w:right="14"/>
      </w:pPr>
      <w:r>
        <w:t>À la suite d'un incident grave lié à l'utilisation d'un dispositif médical, le fournisseur doit adopter les mesures nécessaires internes ainsi qu'externes destinées à réduire le risque :</w:t>
      </w:r>
    </w:p>
    <w:p w:rsidR="00CD747A" w:rsidRDefault="002F2EA0">
      <w:pPr>
        <w:numPr>
          <w:ilvl w:val="0"/>
          <w:numId w:val="4"/>
        </w:numPr>
        <w:ind w:right="14"/>
      </w:pPr>
      <w:r>
        <w:t>Retrait, échange, destruction.</w:t>
      </w:r>
    </w:p>
    <w:p w:rsidR="00CD747A" w:rsidRDefault="002F2EA0" w:rsidP="00A66E92">
      <w:pPr>
        <w:spacing w:after="278"/>
        <w:ind w:left="43" w:right="122"/>
      </w:pPr>
      <w:r>
        <w:t xml:space="preserve">Le fournisseur décidant d'un retrait volontaire du produit enverra un courrier en recommandé avec accusé de réception ou tout autre moyen permettant de sécuriser l'envoi au </w:t>
      </w:r>
      <w:r w:rsidR="00A66E92" w:rsidRPr="00A66E92">
        <w:t>CHU Mohammed VI Tanger</w:t>
      </w:r>
      <w:r w:rsidR="00A66E92">
        <w:t>.</w:t>
      </w:r>
    </w:p>
    <w:p w:rsidR="00CD747A" w:rsidRDefault="002F2EA0">
      <w:pPr>
        <w:numPr>
          <w:ilvl w:val="0"/>
          <w:numId w:val="4"/>
        </w:numPr>
        <w:ind w:right="14"/>
      </w:pPr>
      <w:r>
        <w:t>Modification (Mentions légales sur le certificat d'enregistrements, étiquetage, mode d'emploi, ......)</w:t>
      </w:r>
    </w:p>
    <w:p w:rsidR="00CD747A" w:rsidRDefault="002F2EA0">
      <w:pPr>
        <w:numPr>
          <w:ilvl w:val="0"/>
          <w:numId w:val="4"/>
        </w:numPr>
        <w:ind w:right="14"/>
      </w:pPr>
      <w:r>
        <w:t>Envoi de consignes de sécurité et de bons usages aux utilisateurs</w:t>
      </w:r>
    </w:p>
    <w:p w:rsidR="00CD747A" w:rsidRDefault="002F2EA0">
      <w:pPr>
        <w:spacing w:after="216" w:line="289" w:lineRule="auto"/>
        <w:ind w:left="43" w:right="14"/>
      </w:pPr>
      <w:r>
        <w:t>Si l'incident grave n'est pas dû à un défaut du dispositif médical, le fournisseur peut choisir de n'adopter aucune mesure corrective.</w:t>
      </w:r>
    </w:p>
    <w:p w:rsidR="00CD747A" w:rsidRDefault="002F2EA0">
      <w:pPr>
        <w:spacing w:after="245"/>
        <w:ind w:left="43" w:right="14"/>
      </w:pPr>
      <w:r>
        <w:t>Le titulaire est tenu de préciser les noms, qualités et coordonnées du correspondant Matériovigilance de sa société.</w:t>
      </w:r>
    </w:p>
    <w:p w:rsidR="00CD747A" w:rsidRDefault="002F2EA0">
      <w:pPr>
        <w:spacing w:after="0" w:line="259" w:lineRule="auto"/>
        <w:ind w:left="384" w:right="410" w:hanging="10"/>
        <w:jc w:val="left"/>
      </w:pPr>
      <w:r>
        <w:rPr>
          <w:sz w:val="26"/>
        </w:rPr>
        <w:t xml:space="preserve">4. </w:t>
      </w:r>
      <w:r>
        <w:rPr>
          <w:sz w:val="26"/>
          <w:u w:val="single" w:color="000000"/>
        </w:rPr>
        <w:t>Gestion des ruptures d'approvisionnement</w:t>
      </w:r>
    </w:p>
    <w:p w:rsidR="00CD747A" w:rsidRDefault="002F2EA0">
      <w:pPr>
        <w:ind w:left="43" w:right="137"/>
      </w:pPr>
      <w:r>
        <w:t xml:space="preserve">Information du service de la pharmacie centrale en cas de défaillance ou de prévision de défaillance, le fournisseur doit prévenir dans les plus brefs délais le service de la pharmacie centrale par écrit, par Fax </w:t>
      </w:r>
    </w:p>
    <w:p w:rsidR="00CD747A" w:rsidRDefault="002F2EA0">
      <w:pPr>
        <w:numPr>
          <w:ilvl w:val="0"/>
          <w:numId w:val="4"/>
        </w:numPr>
        <w:ind w:right="14"/>
      </w:pPr>
      <w:r>
        <w:t>En lui indiquant :</w:t>
      </w:r>
    </w:p>
    <w:p w:rsidR="00CD747A" w:rsidRDefault="002F2EA0">
      <w:pPr>
        <w:numPr>
          <w:ilvl w:val="0"/>
          <w:numId w:val="4"/>
        </w:numPr>
        <w:spacing w:after="3" w:line="265" w:lineRule="auto"/>
        <w:ind w:right="14"/>
      </w:pPr>
      <w:r>
        <w:rPr>
          <w:sz w:val="26"/>
        </w:rPr>
        <w:t>Le nom du produit,</w:t>
      </w:r>
    </w:p>
    <w:p w:rsidR="00CD747A" w:rsidRDefault="002F2EA0">
      <w:pPr>
        <w:numPr>
          <w:ilvl w:val="0"/>
          <w:numId w:val="4"/>
        </w:numPr>
        <w:spacing w:after="3" w:line="265" w:lineRule="auto"/>
        <w:ind w:right="14"/>
      </w:pPr>
      <w:r>
        <w:rPr>
          <w:sz w:val="26"/>
        </w:rPr>
        <w:t>L'unité de mesure,</w:t>
      </w:r>
    </w:p>
    <w:p w:rsidR="00CD747A" w:rsidRDefault="002F2EA0">
      <w:pPr>
        <w:numPr>
          <w:ilvl w:val="0"/>
          <w:numId w:val="4"/>
        </w:numPr>
        <w:ind w:right="14"/>
      </w:pPr>
      <w:r>
        <w:t>L'échéance à laquelle la rupture pourrait se produire ou la date de rupture, - La cause de cette rupture,</w:t>
      </w:r>
    </w:p>
    <w:p w:rsidR="00CD747A" w:rsidRDefault="002F2EA0">
      <w:pPr>
        <w:ind w:left="43" w:right="14"/>
      </w:pPr>
      <w:r>
        <w:rPr>
          <w:noProof/>
        </w:rPr>
        <w:drawing>
          <wp:inline distT="0" distB="0" distL="0" distR="0">
            <wp:extent cx="45720" cy="22860"/>
            <wp:effectExtent l="0" t="0" r="0" b="0"/>
            <wp:docPr id="20720" name="Picture 20720"/>
            <wp:cNvGraphicFramePr/>
            <a:graphic xmlns:a="http://schemas.openxmlformats.org/drawingml/2006/main">
              <a:graphicData uri="http://schemas.openxmlformats.org/drawingml/2006/picture">
                <pic:pic xmlns:pic="http://schemas.openxmlformats.org/drawingml/2006/picture">
                  <pic:nvPicPr>
                    <pic:cNvPr id="20720" name="Picture 20720"/>
                    <pic:cNvPicPr/>
                  </pic:nvPicPr>
                  <pic:blipFill>
                    <a:blip r:embed="rId19"/>
                    <a:stretch>
                      <a:fillRect/>
                    </a:stretch>
                  </pic:blipFill>
                  <pic:spPr>
                    <a:xfrm>
                      <a:off x="0" y="0"/>
                      <a:ext cx="45720" cy="22860"/>
                    </a:xfrm>
                    <a:prstGeom prst="rect">
                      <a:avLst/>
                    </a:prstGeom>
                  </pic:spPr>
                </pic:pic>
              </a:graphicData>
            </a:graphic>
          </wp:inline>
        </w:drawing>
      </w:r>
      <w:r>
        <w:t xml:space="preserve"> La durée prévisionnelle de cette rupture,</w:t>
      </w:r>
    </w:p>
    <w:p w:rsidR="00CD747A" w:rsidRDefault="002F2EA0">
      <w:pPr>
        <w:numPr>
          <w:ilvl w:val="0"/>
          <w:numId w:val="4"/>
        </w:numPr>
        <w:ind w:right="14"/>
      </w:pPr>
      <w:r>
        <w:t>La gestion des reliquats,</w:t>
      </w:r>
    </w:p>
    <w:p w:rsidR="00CD747A" w:rsidRDefault="002F2EA0">
      <w:pPr>
        <w:spacing w:after="72"/>
        <w:ind w:left="43" w:right="151"/>
      </w:pPr>
      <w:r>
        <w:t>Défaut ou retard de livraison : lorsque le prestataire de service ne peut honorer une commande de manière totale ou partielle et/ou lorsqu'il désire procéder à la modification de tout élément inscrit sur la fiche de commande, il doit impérativement en informer sans délai, le service de la pharmacie centrale par téléphone et dans un second temps un fax confirmée ou un courriel.</w:t>
      </w:r>
    </w:p>
    <w:p w:rsidR="00CD747A" w:rsidRDefault="00CD747A">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ED04FF">
      <w:pPr>
        <w:spacing w:after="0" w:line="259" w:lineRule="auto"/>
        <w:ind w:left="8510" w:right="-36" w:firstLine="0"/>
        <w:jc w:val="left"/>
      </w:pPr>
      <w:r>
        <w:t>Maitre d’ouvrage</w:t>
      </w: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CD747A" w:rsidRDefault="00CD747A">
      <w:pPr>
        <w:spacing w:after="0" w:line="259" w:lineRule="auto"/>
        <w:ind w:left="8446" w:firstLine="0"/>
        <w:jc w:val="left"/>
        <w:rPr>
          <w:noProof/>
        </w:rPr>
      </w:pPr>
    </w:p>
    <w:p w:rsidR="0045200D" w:rsidRDefault="0045200D">
      <w:pPr>
        <w:spacing w:after="0" w:line="259" w:lineRule="auto"/>
        <w:ind w:left="8446" w:firstLine="0"/>
        <w:jc w:val="left"/>
        <w:rPr>
          <w:noProof/>
        </w:rPr>
      </w:pPr>
    </w:p>
    <w:p w:rsidR="0045200D" w:rsidRDefault="0045200D">
      <w:pPr>
        <w:spacing w:after="0" w:line="259" w:lineRule="auto"/>
        <w:ind w:left="8446" w:firstLine="0"/>
        <w:jc w:val="left"/>
        <w:rPr>
          <w:noProof/>
        </w:rPr>
      </w:pPr>
    </w:p>
    <w:p w:rsidR="0045200D" w:rsidRDefault="0045200D">
      <w:pPr>
        <w:spacing w:after="0" w:line="259" w:lineRule="auto"/>
        <w:ind w:left="8446" w:firstLine="0"/>
        <w:jc w:val="left"/>
        <w:rPr>
          <w:noProof/>
        </w:rPr>
      </w:pPr>
    </w:p>
    <w:p w:rsidR="0045200D" w:rsidRDefault="0045200D">
      <w:pPr>
        <w:spacing w:after="0" w:line="259" w:lineRule="auto"/>
        <w:ind w:left="8446" w:firstLine="0"/>
        <w:jc w:val="left"/>
        <w:rPr>
          <w:noProof/>
        </w:rPr>
      </w:pPr>
    </w:p>
    <w:p w:rsidR="0045200D" w:rsidRDefault="0045200D">
      <w:pPr>
        <w:spacing w:after="0" w:line="259" w:lineRule="auto"/>
        <w:ind w:left="8446" w:firstLine="0"/>
        <w:jc w:val="left"/>
        <w:rPr>
          <w:noProof/>
        </w:rPr>
      </w:pPr>
    </w:p>
    <w:p w:rsidR="0045200D" w:rsidRDefault="0045200D">
      <w:pPr>
        <w:spacing w:after="0" w:line="259" w:lineRule="auto"/>
        <w:ind w:left="8446" w:firstLine="0"/>
        <w:jc w:val="left"/>
        <w:rPr>
          <w:noProof/>
        </w:rPr>
      </w:pPr>
    </w:p>
    <w:p w:rsidR="00A66E92" w:rsidRDefault="00A66E92">
      <w:pPr>
        <w:spacing w:after="0" w:line="259" w:lineRule="auto"/>
        <w:ind w:left="8446" w:firstLine="0"/>
        <w:jc w:val="left"/>
      </w:pPr>
    </w:p>
    <w:p w:rsidR="00CD747A" w:rsidRDefault="002F2EA0">
      <w:pPr>
        <w:spacing w:after="760" w:line="259" w:lineRule="auto"/>
        <w:ind w:left="7" w:firstLine="0"/>
        <w:jc w:val="center"/>
      </w:pPr>
      <w:r>
        <w:rPr>
          <w:sz w:val="34"/>
          <w:u w:val="single" w:color="000000"/>
        </w:rPr>
        <w:t xml:space="preserve">PAGE N </w:t>
      </w:r>
      <w:r>
        <w:rPr>
          <w:sz w:val="34"/>
          <w:u w:val="single" w:color="000000"/>
          <w:vertAlign w:val="superscript"/>
        </w:rPr>
        <w:t xml:space="preserve">O </w:t>
      </w:r>
      <w:r>
        <w:rPr>
          <w:sz w:val="34"/>
          <w:u w:val="single" w:color="000000"/>
        </w:rPr>
        <w:t>09 ET DERNIÈRE</w:t>
      </w:r>
    </w:p>
    <w:p w:rsidR="00A66E92" w:rsidRPr="00A66E92" w:rsidRDefault="00A66E92" w:rsidP="00A66E92">
      <w:pPr>
        <w:widowControl w:val="0"/>
        <w:spacing w:after="0" w:line="240" w:lineRule="auto"/>
        <w:ind w:firstLine="0"/>
        <w:rPr>
          <w:rFonts w:ascii="Book Antiqua" w:eastAsia="Century Schoolbook" w:hAnsi="Book Antiqua" w:cs="Tahoma"/>
          <w:color w:val="auto"/>
          <w:szCs w:val="24"/>
          <w:lang w:val="fr-FR" w:eastAsia="en-US"/>
        </w:rPr>
      </w:pPr>
      <w:r w:rsidRPr="00A66E92">
        <w:rPr>
          <w:rFonts w:ascii="Book Antiqua" w:eastAsia="Times New Roman" w:hAnsi="Book Antiqua" w:cs="Tahoma"/>
          <w:color w:val="auto"/>
          <w:szCs w:val="24"/>
          <w:lang w:val="fr-FR" w:eastAsia="fr-FR"/>
        </w:rPr>
        <w:t xml:space="preserve">Convention N° : </w:t>
      </w:r>
      <w:proofErr w:type="gramStart"/>
      <w:r w:rsidRPr="00A66E92">
        <w:rPr>
          <w:rFonts w:ascii="Book Antiqua" w:eastAsia="Times New Roman" w:hAnsi="Book Antiqua" w:cs="Tahoma"/>
          <w:color w:val="auto"/>
          <w:szCs w:val="24"/>
          <w:lang w:val="fr-FR" w:eastAsia="fr-FR"/>
        </w:rPr>
        <w:t xml:space="preserve"> ..</w:t>
      </w:r>
      <w:proofErr w:type="gramEnd"/>
      <w:r w:rsidRPr="00A66E92">
        <w:rPr>
          <w:rFonts w:ascii="Book Antiqua" w:eastAsia="Times New Roman" w:hAnsi="Book Antiqua" w:cs="Tahoma"/>
          <w:color w:val="auto"/>
          <w:szCs w:val="24"/>
          <w:lang w:val="fr-FR" w:eastAsia="fr-FR"/>
        </w:rPr>
        <w:t xml:space="preserve">/2023/CHUTTA ayant pour objet </w:t>
      </w:r>
      <w:r w:rsidR="0045200D">
        <w:rPr>
          <w:b/>
          <w:bCs/>
          <w:sz w:val="22"/>
        </w:rPr>
        <w:t>L’ACHAT DE PRODUITS PHARMACEUTIQUES SPECIFIQUES POUR LE SERVICE DE CARDIOLOGIE RELEVANT DU CENTRE HOSPITALO-UNIVERSITAIRE MOHAMMED VI TANGER</w:t>
      </w:r>
      <w:bookmarkStart w:id="0" w:name="_GoBack"/>
      <w:bookmarkEnd w:id="0"/>
    </w:p>
    <w:p w:rsidR="00A66E92" w:rsidRPr="00A66E92" w:rsidRDefault="00A66E92" w:rsidP="00A66E92">
      <w:pPr>
        <w:widowControl w:val="0"/>
        <w:spacing w:after="0" w:line="240" w:lineRule="auto"/>
        <w:ind w:firstLine="0"/>
        <w:jc w:val="center"/>
        <w:rPr>
          <w:rFonts w:ascii="Book Antiqua" w:eastAsia="Times New Roman" w:hAnsi="Book Antiqua" w:cs="Tahoma"/>
          <w:b/>
          <w:bCs/>
          <w:color w:val="auto"/>
          <w:szCs w:val="24"/>
          <w:lang w:val="fr-FR" w:eastAsia="fr-FR"/>
        </w:rPr>
      </w:pPr>
      <w:r w:rsidRPr="00A66E92">
        <w:rPr>
          <w:rFonts w:ascii="Book Antiqua" w:eastAsia="Times New Roman" w:hAnsi="Book Antiqua" w:cs="Tahoma"/>
          <w:color w:val="auto"/>
          <w:szCs w:val="24"/>
          <w:lang w:val="fr-FR" w:eastAsia="ar-SA"/>
        </w:rPr>
        <w:t>Passée</w:t>
      </w:r>
      <w:r w:rsidRPr="00A66E92">
        <w:rPr>
          <w:rFonts w:ascii="Book Antiqua" w:eastAsia="Times New Roman" w:hAnsi="Book Antiqua" w:cs="Tahoma"/>
          <w:color w:val="auto"/>
          <w:szCs w:val="24"/>
          <w:lang w:val="fr-FR" w:eastAsia="fr-FR"/>
        </w:rPr>
        <w:t xml:space="preserve"> en application de l’article 3 du règlement des marchés du 24 décembre 2020 du Centre Hospitalier Mohammed VI Tanger et de son annexe n° 05.</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Arrête le montant de la présente convention à la somme de :</w:t>
      </w: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En chiffre : ……………………………………………………………</w:t>
      </w:r>
      <w:proofErr w:type="gramStart"/>
      <w:r w:rsidRPr="00A66E92">
        <w:rPr>
          <w:rFonts w:ascii="Book Antiqua" w:eastAsia="Times New Roman" w:hAnsi="Book Antiqua" w:cs="Tahoma"/>
          <w:color w:val="auto"/>
          <w:szCs w:val="24"/>
          <w:lang w:val="fr-FR" w:eastAsia="ar-SA"/>
        </w:rPr>
        <w:t>…….</w:t>
      </w:r>
      <w:proofErr w:type="gramEnd"/>
      <w:r w:rsidRPr="00A66E92">
        <w:rPr>
          <w:rFonts w:ascii="Book Antiqua" w:eastAsia="Times New Roman" w:hAnsi="Book Antiqua" w:cs="Tahoma"/>
          <w:color w:val="auto"/>
          <w:szCs w:val="24"/>
          <w:lang w:val="fr-FR" w:eastAsia="ar-SA"/>
        </w:rPr>
        <w:t>.</w:t>
      </w: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En lettre : …………………………………………………………………………………</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ab/>
        <w:t xml:space="preserve">                                                                                          </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p>
    <w:p w:rsidR="00A66E92" w:rsidRPr="00A66E92" w:rsidRDefault="00A66E92" w:rsidP="00A66E92">
      <w:pPr>
        <w:keepNext/>
        <w:keepLines/>
        <w:suppressAutoHyphens/>
        <w:spacing w:after="0" w:line="240" w:lineRule="auto"/>
        <w:ind w:firstLine="0"/>
        <w:jc w:val="left"/>
        <w:rPr>
          <w:rFonts w:ascii="Book Antiqua" w:eastAsia="Times New Roman" w:hAnsi="Book Antiqua" w:cs="Tahoma"/>
          <w:b/>
          <w:bCs/>
          <w:color w:val="auto"/>
          <w:szCs w:val="24"/>
          <w:lang w:val="fr-FR" w:eastAsia="ar-SA"/>
        </w:rPr>
      </w:pPr>
      <w:r w:rsidRPr="00A66E92">
        <w:rPr>
          <w:rFonts w:ascii="Book Antiqua" w:eastAsia="Times New Roman" w:hAnsi="Book Antiqua" w:cs="Tahoma"/>
          <w:b/>
          <w:bCs/>
          <w:color w:val="auto"/>
          <w:szCs w:val="24"/>
          <w:lang w:val="fr-FR" w:eastAsia="ar-SA"/>
        </w:rPr>
        <w:tab/>
      </w:r>
    </w:p>
    <w:tbl>
      <w:tblPr>
        <w:tblW w:w="0" w:type="auto"/>
        <w:tblInd w:w="-176" w:type="dxa"/>
        <w:tblBorders>
          <w:top w:val="single" w:sz="12" w:space="0" w:color="auto"/>
          <w:left w:val="single" w:sz="12" w:space="0" w:color="auto"/>
          <w:bottom w:val="single" w:sz="12" w:space="0" w:color="auto"/>
          <w:right w:val="single" w:sz="12" w:space="0" w:color="auto"/>
          <w:insideH w:val="dashed" w:sz="12" w:space="0" w:color="auto"/>
          <w:insideV w:val="dashed" w:sz="12" w:space="0" w:color="auto"/>
        </w:tblBorders>
        <w:tblLook w:val="01E0" w:firstRow="1" w:lastRow="1" w:firstColumn="1" w:lastColumn="1" w:noHBand="0" w:noVBand="0"/>
      </w:tblPr>
      <w:tblGrid>
        <w:gridCol w:w="4908"/>
        <w:gridCol w:w="4874"/>
      </w:tblGrid>
      <w:tr w:rsidR="00A66E92" w:rsidRPr="00A66E92" w:rsidTr="00521D3B">
        <w:trPr>
          <w:trHeight w:val="2569"/>
        </w:trPr>
        <w:tc>
          <w:tcPr>
            <w:tcW w:w="4908" w:type="dxa"/>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M. Le Secrétaire Général du</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tabs>
                <w:tab w:val="left" w:pos="3225"/>
              </w:tabs>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Le ………………………………</w:t>
            </w:r>
          </w:p>
        </w:tc>
        <w:tc>
          <w:tcPr>
            <w:tcW w:w="4874" w:type="dxa"/>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Signature et cachet de la Société</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(Avec la mention "lu et accepté")</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color w:val="auto"/>
                <w:sz w:val="20"/>
                <w:szCs w:val="20"/>
                <w:lang w:val="fr-FR" w:eastAsia="en-US"/>
              </w:rPr>
            </w:pPr>
          </w:p>
        </w:tc>
      </w:tr>
      <w:tr w:rsidR="00A66E92" w:rsidRPr="00A66E92" w:rsidTr="00521D3B">
        <w:trPr>
          <w:trHeight w:val="3375"/>
        </w:trPr>
        <w:tc>
          <w:tcPr>
            <w:tcW w:w="4908" w:type="dxa"/>
            <w:vAlign w:val="bottom"/>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Visa de M. Le Contrôleur d’Etat du</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Le………………………………….</w:t>
            </w:r>
          </w:p>
          <w:p w:rsidR="00A66E92" w:rsidRPr="00A66E92" w:rsidRDefault="00A66E92" w:rsidP="00A66E92">
            <w:pPr>
              <w:spacing w:before="100" w:after="200" w:line="276" w:lineRule="auto"/>
              <w:ind w:firstLine="0"/>
              <w:jc w:val="left"/>
              <w:rPr>
                <w:rFonts w:ascii="Bookman Old Style" w:eastAsia="Century Schoolbook" w:hAnsi="Bookman Old Style" w:cs="Times New Roman"/>
                <w:color w:val="auto"/>
                <w:sz w:val="20"/>
                <w:szCs w:val="20"/>
                <w:lang w:val="fr-FR" w:eastAsia="en-US"/>
              </w:rPr>
            </w:pPr>
          </w:p>
        </w:tc>
        <w:tc>
          <w:tcPr>
            <w:tcW w:w="4874" w:type="dxa"/>
            <w:vAlign w:val="bottom"/>
          </w:tcPr>
          <w:p w:rsidR="00A66E92" w:rsidRPr="00A66E92" w:rsidRDefault="00A66E92" w:rsidP="00A66E92">
            <w:pPr>
              <w:spacing w:before="100" w:after="200" w:line="276" w:lineRule="auto"/>
              <w:ind w:left="254" w:hanging="4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Approbation de M. le Directeur du</w:t>
            </w:r>
          </w:p>
          <w:p w:rsidR="00A66E92" w:rsidRPr="00A66E92" w:rsidRDefault="00A66E92" w:rsidP="00A66E92">
            <w:pPr>
              <w:spacing w:before="100" w:after="200" w:line="276" w:lineRule="auto"/>
              <w:ind w:left="88" w:hanging="4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spacing w:before="100" w:after="200" w:line="276" w:lineRule="auto"/>
              <w:ind w:left="254" w:firstLine="18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left="254" w:firstLine="18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iCs/>
                <w:color w:val="auto"/>
                <w:sz w:val="20"/>
                <w:szCs w:val="20"/>
                <w:lang w:val="fr-FR" w:eastAsia="en-US"/>
              </w:rPr>
            </w:pPr>
            <w:r w:rsidRPr="00A66E92">
              <w:rPr>
                <w:rFonts w:ascii="Bookman Old Style" w:eastAsia="Century Schoolbook" w:hAnsi="Bookman Old Style" w:cs="Times New Roman"/>
                <w:b/>
                <w:bCs/>
                <w:iCs/>
                <w:color w:val="auto"/>
                <w:sz w:val="20"/>
                <w:szCs w:val="20"/>
                <w:lang w:val="fr-FR" w:eastAsia="en-US"/>
              </w:rPr>
              <w:t>Le…………………………………………</w:t>
            </w:r>
          </w:p>
          <w:p w:rsidR="00A66E92" w:rsidRPr="00A66E92" w:rsidRDefault="00A66E92" w:rsidP="00A66E92">
            <w:pPr>
              <w:spacing w:before="100" w:after="200" w:line="276" w:lineRule="auto"/>
              <w:ind w:left="74" w:firstLine="360"/>
              <w:jc w:val="center"/>
              <w:rPr>
                <w:rFonts w:ascii="Bookman Old Style" w:eastAsia="Century Schoolbook" w:hAnsi="Bookman Old Style" w:cs="Times New Roman"/>
                <w:color w:val="auto"/>
                <w:sz w:val="20"/>
                <w:szCs w:val="20"/>
                <w:lang w:val="fr-FR" w:eastAsia="en-US"/>
              </w:rPr>
            </w:pPr>
          </w:p>
        </w:tc>
      </w:tr>
    </w:tbl>
    <w:p w:rsidR="002F2EA0" w:rsidRPr="00A66E92" w:rsidRDefault="002F2EA0">
      <w:pPr>
        <w:rPr>
          <w:lang w:val="fr-FR"/>
        </w:rPr>
      </w:pPr>
    </w:p>
    <w:sectPr w:rsidR="002F2EA0" w:rsidRPr="00A66E92">
      <w:type w:val="continuous"/>
      <w:pgSz w:w="11909" w:h="16834"/>
      <w:pgMar w:top="451" w:right="922" w:bottom="945" w:left="5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DB7" w:rsidRDefault="00396DB7">
      <w:pPr>
        <w:spacing w:after="0" w:line="240" w:lineRule="auto"/>
      </w:pPr>
      <w:r>
        <w:separator/>
      </w:r>
    </w:p>
  </w:endnote>
  <w:endnote w:type="continuationSeparator" w:id="0">
    <w:p w:rsidR="00396DB7" w:rsidRDefault="00396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ik Lt BT">
    <w:altName w:val="Symbol"/>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0" w:line="259" w:lineRule="auto"/>
      <w:ind w:right="-497" w:firstLine="0"/>
      <w:jc w:val="right"/>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0" w:line="259" w:lineRule="auto"/>
      <w:ind w:right="-497" w:firstLine="0"/>
      <w:jc w:val="right"/>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DB7" w:rsidRDefault="00396DB7">
      <w:pPr>
        <w:spacing w:after="0" w:line="240" w:lineRule="auto"/>
      </w:pPr>
      <w:r>
        <w:separator/>
      </w:r>
    </w:p>
  </w:footnote>
  <w:footnote w:type="continuationSeparator" w:id="0">
    <w:p w:rsidR="00396DB7" w:rsidRDefault="00396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36" style="width:7.5pt;height:3pt" coordsize="" o:spt="100" o:bullet="t" adj="0,,0" path="" stroked="f">
        <v:stroke joinstyle="miter"/>
        <v:imagedata r:id="rId1" o:title="image46"/>
        <v:formulas/>
        <v:path o:connecttype="segments"/>
      </v:shape>
    </w:pict>
  </w:numPicBullet>
  <w:numPicBullet w:numPicBulletId="1">
    <w:pict>
      <v:shape id="_x0000_i1037" style="width:9pt;height:9.75pt" coordsize="" o:spt="100" o:bullet="t" adj="0,,0" path="" stroked="f">
        <v:stroke joinstyle="miter"/>
        <v:imagedata r:id="rId2" o:title="image47"/>
        <v:formulas/>
        <v:path o:connecttype="segments"/>
      </v:shape>
    </w:pict>
  </w:numPicBullet>
  <w:abstractNum w:abstractNumId="0" w15:restartNumberingAfterBreak="0">
    <w:nsid w:val="1A637501"/>
    <w:multiLevelType w:val="hybridMultilevel"/>
    <w:tmpl w:val="5DA6085E"/>
    <w:lvl w:ilvl="0" w:tplc="040C000B">
      <w:start w:val="1"/>
      <w:numFmt w:val="bullet"/>
      <w:lvlText w:val=""/>
      <w:lvlJc w:val="left"/>
      <w:pPr>
        <w:ind w:left="323"/>
      </w:pPr>
      <w:rPr>
        <w:rFonts w:ascii="Wingdings" w:hAnsi="Wingdings" w:hint="default"/>
        <w:b w:val="0"/>
        <w:i w:val="0"/>
        <w:strike w:val="0"/>
        <w:dstrike w:val="0"/>
        <w:color w:val="000000"/>
        <w:sz w:val="26"/>
        <w:szCs w:val="26"/>
        <w:u w:val="none" w:color="000000"/>
        <w:bdr w:val="none" w:sz="0" w:space="0" w:color="auto"/>
        <w:shd w:val="clear" w:color="auto" w:fill="auto"/>
        <w:vertAlign w:val="baseline"/>
      </w:rPr>
    </w:lvl>
    <w:lvl w:ilvl="1" w:tplc="4360131C">
      <w:start w:val="1"/>
      <w:numFmt w:val="bullet"/>
      <w:lvlText w:val="o"/>
      <w:lvlJc w:val="left"/>
      <w:pPr>
        <w:ind w:left="13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1543D06">
      <w:start w:val="1"/>
      <w:numFmt w:val="bullet"/>
      <w:lvlText w:val="▪"/>
      <w:lvlJc w:val="left"/>
      <w:pPr>
        <w:ind w:left="20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63A0DDA">
      <w:start w:val="1"/>
      <w:numFmt w:val="bullet"/>
      <w:lvlText w:val="•"/>
      <w:lvlJc w:val="left"/>
      <w:pPr>
        <w:ind w:left="27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CE090FE">
      <w:start w:val="1"/>
      <w:numFmt w:val="bullet"/>
      <w:lvlText w:val="o"/>
      <w:lvlJc w:val="left"/>
      <w:pPr>
        <w:ind w:left="34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D5D4C470">
      <w:start w:val="1"/>
      <w:numFmt w:val="bullet"/>
      <w:lvlText w:val="▪"/>
      <w:lvlJc w:val="left"/>
      <w:pPr>
        <w:ind w:left="42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48A61E0">
      <w:start w:val="1"/>
      <w:numFmt w:val="bullet"/>
      <w:lvlText w:val="•"/>
      <w:lvlJc w:val="left"/>
      <w:pPr>
        <w:ind w:left="49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D8E412C">
      <w:start w:val="1"/>
      <w:numFmt w:val="bullet"/>
      <w:lvlText w:val="o"/>
      <w:lvlJc w:val="left"/>
      <w:pPr>
        <w:ind w:left="56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2FC46FC">
      <w:start w:val="1"/>
      <w:numFmt w:val="bullet"/>
      <w:lvlText w:val="▪"/>
      <w:lvlJc w:val="left"/>
      <w:pPr>
        <w:ind w:left="6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C134B54"/>
    <w:multiLevelType w:val="hybridMultilevel"/>
    <w:tmpl w:val="C5ACE962"/>
    <w:lvl w:ilvl="0" w:tplc="4E6E619A">
      <w:start w:val="2"/>
      <w:numFmt w:val="bullet"/>
      <w:lvlText w:val="-"/>
      <w:lvlJc w:val="left"/>
      <w:pPr>
        <w:ind w:left="720" w:hanging="360"/>
      </w:pPr>
      <w:rPr>
        <w:rFonts w:ascii="Times New Roman" w:eastAsiaTheme="minorHAnsi"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 w15:restartNumberingAfterBreak="0">
    <w:nsid w:val="3469500B"/>
    <w:multiLevelType w:val="hybridMultilevel"/>
    <w:tmpl w:val="A0B48E7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3BCD5E47"/>
    <w:multiLevelType w:val="hybridMultilevel"/>
    <w:tmpl w:val="1CEA933E"/>
    <w:lvl w:ilvl="0" w:tplc="29BECC42">
      <w:start w:val="1"/>
      <w:numFmt w:val="bullet"/>
      <w:lvlText w:val="•"/>
      <w:lvlJc w:val="left"/>
      <w:pPr>
        <w:ind w:left="43"/>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82EC193C">
      <w:start w:val="1"/>
      <w:numFmt w:val="bullet"/>
      <w:lvlText w:val="o"/>
      <w:lvlJc w:val="left"/>
      <w:pPr>
        <w:ind w:left="10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714E532E">
      <w:start w:val="1"/>
      <w:numFmt w:val="bullet"/>
      <w:lvlText w:val="▪"/>
      <w:lvlJc w:val="left"/>
      <w:pPr>
        <w:ind w:left="18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83E2F276">
      <w:start w:val="1"/>
      <w:numFmt w:val="bullet"/>
      <w:lvlText w:val="•"/>
      <w:lvlJc w:val="left"/>
      <w:pPr>
        <w:ind w:left="253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303483F4">
      <w:start w:val="1"/>
      <w:numFmt w:val="bullet"/>
      <w:lvlText w:val="o"/>
      <w:lvlJc w:val="left"/>
      <w:pPr>
        <w:ind w:left="325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B9B6EED6">
      <w:start w:val="1"/>
      <w:numFmt w:val="bullet"/>
      <w:lvlText w:val="▪"/>
      <w:lvlJc w:val="left"/>
      <w:pPr>
        <w:ind w:left="397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3F18EDAC">
      <w:start w:val="1"/>
      <w:numFmt w:val="bullet"/>
      <w:lvlText w:val="•"/>
      <w:lvlJc w:val="left"/>
      <w:pPr>
        <w:ind w:left="46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644293E4">
      <w:start w:val="1"/>
      <w:numFmt w:val="bullet"/>
      <w:lvlText w:val="o"/>
      <w:lvlJc w:val="left"/>
      <w:pPr>
        <w:ind w:left="54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1D76B0D0">
      <w:start w:val="1"/>
      <w:numFmt w:val="bullet"/>
      <w:lvlText w:val="▪"/>
      <w:lvlJc w:val="left"/>
      <w:pPr>
        <w:ind w:left="613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4E4A2C20"/>
    <w:multiLevelType w:val="hybridMultilevel"/>
    <w:tmpl w:val="12EC2434"/>
    <w:lvl w:ilvl="0" w:tplc="012C387A">
      <w:start w:val="1"/>
      <w:numFmt w:val="decimal"/>
      <w:lvlText w:val="%1."/>
      <w:lvlJc w:val="left"/>
      <w:pPr>
        <w:ind w:left="7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40C0001">
      <w:start w:val="1"/>
      <w:numFmt w:val="bullet"/>
      <w:lvlText w:val=""/>
      <w:lvlJc w:val="left"/>
      <w:pPr>
        <w:ind w:left="756"/>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2" w:tplc="5144F428">
      <w:start w:val="1"/>
      <w:numFmt w:val="bullet"/>
      <w:lvlText w:val="▪"/>
      <w:lvlJc w:val="left"/>
      <w:pPr>
        <w:ind w:left="15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25CC7F8">
      <w:start w:val="1"/>
      <w:numFmt w:val="bullet"/>
      <w:lvlText w:val="•"/>
      <w:lvlJc w:val="left"/>
      <w:pPr>
        <w:ind w:left="22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FA8EDF8">
      <w:start w:val="1"/>
      <w:numFmt w:val="bullet"/>
      <w:lvlText w:val="o"/>
      <w:lvlJc w:val="left"/>
      <w:pPr>
        <w:ind w:left="29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FB61AFE">
      <w:start w:val="1"/>
      <w:numFmt w:val="bullet"/>
      <w:lvlText w:val="▪"/>
      <w:lvlJc w:val="left"/>
      <w:pPr>
        <w:ind w:left="37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CBEABDA">
      <w:start w:val="1"/>
      <w:numFmt w:val="bullet"/>
      <w:lvlText w:val="•"/>
      <w:lvlJc w:val="left"/>
      <w:pPr>
        <w:ind w:left="44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4E50C086">
      <w:start w:val="1"/>
      <w:numFmt w:val="bullet"/>
      <w:lvlText w:val="o"/>
      <w:lvlJc w:val="left"/>
      <w:pPr>
        <w:ind w:left="5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0AC0FC6">
      <w:start w:val="1"/>
      <w:numFmt w:val="bullet"/>
      <w:lvlText w:val="▪"/>
      <w:lvlJc w:val="left"/>
      <w:pPr>
        <w:ind w:left="58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662E4BF9"/>
    <w:multiLevelType w:val="hybridMultilevel"/>
    <w:tmpl w:val="1C0097E4"/>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6" w15:restartNumberingAfterBreak="0">
    <w:nsid w:val="676015BC"/>
    <w:multiLevelType w:val="hybridMultilevel"/>
    <w:tmpl w:val="1AB03C4A"/>
    <w:lvl w:ilvl="0" w:tplc="2EE80004">
      <w:start w:val="1"/>
      <w:numFmt w:val="lowerLetter"/>
      <w:lvlText w:val="%1)"/>
      <w:lvlJc w:val="left"/>
      <w:pPr>
        <w:ind w:left="3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D407EA4">
      <w:start w:val="1"/>
      <w:numFmt w:val="lowerLetter"/>
      <w:lvlText w:val="%2"/>
      <w:lvlJc w:val="left"/>
      <w:pPr>
        <w:ind w:left="1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0A62E22">
      <w:start w:val="1"/>
      <w:numFmt w:val="lowerRoman"/>
      <w:lvlText w:val="%3"/>
      <w:lvlJc w:val="left"/>
      <w:pPr>
        <w:ind w:left="1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4BFEB826">
      <w:start w:val="1"/>
      <w:numFmt w:val="decimal"/>
      <w:lvlText w:val="%4"/>
      <w:lvlJc w:val="left"/>
      <w:pPr>
        <w:ind w:left="2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F0A5F84">
      <w:start w:val="1"/>
      <w:numFmt w:val="lowerLetter"/>
      <w:lvlText w:val="%5"/>
      <w:lvlJc w:val="left"/>
      <w:pPr>
        <w:ind w:left="32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F9ACCF4">
      <w:start w:val="1"/>
      <w:numFmt w:val="lowerRoman"/>
      <w:lvlText w:val="%6"/>
      <w:lvlJc w:val="left"/>
      <w:pPr>
        <w:ind w:left="39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F69532">
      <w:start w:val="1"/>
      <w:numFmt w:val="decimal"/>
      <w:lvlText w:val="%7"/>
      <w:lvlJc w:val="left"/>
      <w:pPr>
        <w:ind w:left="46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BAABCEA">
      <w:start w:val="1"/>
      <w:numFmt w:val="lowerLetter"/>
      <w:lvlText w:val="%8"/>
      <w:lvlJc w:val="left"/>
      <w:pPr>
        <w:ind w:left="54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14DA5F1C">
      <w:start w:val="1"/>
      <w:numFmt w:val="lowerRoman"/>
      <w:lvlText w:val="%9"/>
      <w:lvlJc w:val="left"/>
      <w:pPr>
        <w:ind w:left="61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C925DA0"/>
    <w:multiLevelType w:val="hybridMultilevel"/>
    <w:tmpl w:val="301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2"/>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47A"/>
    <w:rsid w:val="002F2EA0"/>
    <w:rsid w:val="003453AA"/>
    <w:rsid w:val="00396DB7"/>
    <w:rsid w:val="0045200D"/>
    <w:rsid w:val="009B5AC5"/>
    <w:rsid w:val="009E4B5D"/>
    <w:rsid w:val="00A66E92"/>
    <w:rsid w:val="00B87113"/>
    <w:rsid w:val="00CD747A"/>
    <w:rsid w:val="00D47B79"/>
    <w:rsid w:val="00ED04FF"/>
    <w:rsid w:val="00FA63D8"/>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038C6"/>
  <w15:docId w15:val="{27D3EC2B-19C1-4D91-8FD5-659E7402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MA" w:eastAsia="fr-M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8" w:line="228" w:lineRule="auto"/>
      <w:ind w:firstLine="4"/>
      <w:jc w:val="both"/>
    </w:pPr>
    <w:rPr>
      <w:rFonts w:ascii="Calibri" w:eastAsia="Calibri" w:hAnsi="Calibri" w:cs="Calibri"/>
      <w:color w:val="000000"/>
      <w:sz w:val="24"/>
    </w:rPr>
  </w:style>
  <w:style w:type="paragraph" w:styleId="Titre1">
    <w:name w:val="heading 1"/>
    <w:next w:val="Normal"/>
    <w:link w:val="Titre1Car"/>
    <w:uiPriority w:val="9"/>
    <w:qFormat/>
    <w:pPr>
      <w:keepNext/>
      <w:keepLines/>
      <w:spacing w:after="0"/>
      <w:ind w:left="2909"/>
      <w:outlineLvl w:val="0"/>
    </w:pPr>
    <w:rPr>
      <w:rFonts w:ascii="Calibri" w:eastAsia="Calibri" w:hAnsi="Calibri" w:cs="Calibri"/>
      <w:color w:val="000000"/>
      <w:sz w:val="42"/>
      <w:u w:val="single" w:color="00000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4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Grilledutableau1">
    <w:name w:val="Grille du tableau1"/>
    <w:basedOn w:val="TableauNormal"/>
    <w:next w:val="Grilledutableau"/>
    <w:uiPriority w:val="59"/>
    <w:rsid w:val="009E4B5D"/>
    <w:pPr>
      <w:spacing w:after="0" w:line="240" w:lineRule="auto"/>
    </w:pPr>
    <w:rPr>
      <w:rFonts w:eastAsia="Calibr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9E4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52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8.jpg"/><Relationship Id="rId10" Type="http://schemas.openxmlformats.org/officeDocument/2006/relationships/footer" Target="footer3.xml"/><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7.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2834</Words>
  <Characters>15590</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ELMASSOUADI</dc:creator>
  <cp:keywords/>
  <cp:lastModifiedBy>Yassine El Massoudi</cp:lastModifiedBy>
  <cp:revision>7</cp:revision>
  <dcterms:created xsi:type="dcterms:W3CDTF">2023-05-31T13:17:00Z</dcterms:created>
  <dcterms:modified xsi:type="dcterms:W3CDTF">2023-06-05T13:51:00Z</dcterms:modified>
</cp:coreProperties>
</file>